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31B72DE9"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w:t>
      </w:r>
      <w:r w:rsidR="00FE7FD8">
        <w:t>4</w:t>
      </w:r>
      <w:r w:rsidRPr="00CE0424">
        <w:tab/>
      </w:r>
      <w:r w:rsidR="00F07DFF" w:rsidRPr="00F07DFF">
        <w:rPr>
          <w:sz w:val="32"/>
          <w:szCs w:val="32"/>
        </w:rPr>
        <w:t>R1-1809314</w:t>
      </w:r>
    </w:p>
    <w:p w14:paraId="51C3D3E7" w14:textId="4363E2C7" w:rsidR="00E90E49" w:rsidRPr="00CE0424" w:rsidRDefault="00FE7FD8" w:rsidP="00311702">
      <w:pPr>
        <w:pStyle w:val="3GPPHeader"/>
      </w:pPr>
      <w:r>
        <w:t>Göteborg</w:t>
      </w:r>
      <w:r w:rsidR="0027144F" w:rsidRPr="00CE0BF7">
        <w:t xml:space="preserve">, </w:t>
      </w:r>
      <w:r>
        <w:t>Sweden</w:t>
      </w:r>
      <w:r w:rsidR="0027144F" w:rsidRPr="00CE0BF7">
        <w:t xml:space="preserve">, </w:t>
      </w:r>
      <w:r>
        <w:t>August</w:t>
      </w:r>
      <w:r w:rsidR="00CE0BF7" w:rsidRPr="00CE0BF7">
        <w:t xml:space="preserve"> 2</w:t>
      </w:r>
      <w:r>
        <w:t>0</w:t>
      </w:r>
      <w:r>
        <w:rPr>
          <w:vertAlign w:val="superscript"/>
        </w:rPr>
        <w:t>th</w:t>
      </w:r>
      <w:r w:rsidR="00CE0BF7" w:rsidRPr="00CE0BF7">
        <w:t xml:space="preserve"> – 2</w:t>
      </w:r>
      <w:r>
        <w:t>4</w:t>
      </w:r>
      <w:r w:rsidR="00CE0BF7"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004EC0B2" w:rsidR="00E90E49" w:rsidRPr="00AC465F" w:rsidRDefault="00E90E49" w:rsidP="00311702">
      <w:pPr>
        <w:pStyle w:val="3GPPHeader"/>
        <w:rPr>
          <w:sz w:val="22"/>
          <w:szCs w:val="22"/>
          <w:lang w:val="en-US"/>
        </w:rPr>
      </w:pPr>
      <w:r w:rsidRPr="00AC465F">
        <w:rPr>
          <w:sz w:val="22"/>
          <w:szCs w:val="22"/>
          <w:lang w:val="en-US"/>
        </w:rPr>
        <w:t>Agenda Item:</w:t>
      </w:r>
      <w:r w:rsidRPr="00AC465F">
        <w:rPr>
          <w:sz w:val="22"/>
          <w:szCs w:val="22"/>
          <w:lang w:val="en-US"/>
        </w:rPr>
        <w:tab/>
      </w:r>
      <w:r w:rsidR="007D7AFE" w:rsidRPr="00AC465F">
        <w:rPr>
          <w:sz w:val="22"/>
          <w:szCs w:val="22"/>
          <w:lang w:val="en-US"/>
        </w:rPr>
        <w:t>7.2.4.6</w:t>
      </w:r>
    </w:p>
    <w:p w14:paraId="0CB055DD" w14:textId="77777777" w:rsidR="00E90E49" w:rsidRPr="00AC465F" w:rsidRDefault="003D3C45" w:rsidP="00F64C2B">
      <w:pPr>
        <w:pStyle w:val="3GPPHeader"/>
        <w:rPr>
          <w:sz w:val="22"/>
          <w:szCs w:val="22"/>
        </w:rPr>
      </w:pPr>
      <w:r w:rsidRPr="00AC465F">
        <w:rPr>
          <w:sz w:val="22"/>
          <w:szCs w:val="22"/>
        </w:rPr>
        <w:t>Source:</w:t>
      </w:r>
      <w:r w:rsidR="00E90E49" w:rsidRPr="00AC465F">
        <w:rPr>
          <w:sz w:val="22"/>
          <w:szCs w:val="22"/>
        </w:rPr>
        <w:tab/>
      </w:r>
      <w:r w:rsidR="00F64C2B" w:rsidRPr="00AC465F">
        <w:rPr>
          <w:sz w:val="22"/>
          <w:szCs w:val="22"/>
        </w:rPr>
        <w:t>Ericsson</w:t>
      </w:r>
    </w:p>
    <w:p w14:paraId="63DAB814" w14:textId="5C83F9CF" w:rsidR="00E90E49" w:rsidRPr="00AC465F" w:rsidRDefault="003D3C45" w:rsidP="00311702">
      <w:pPr>
        <w:pStyle w:val="3GPPHeader"/>
        <w:rPr>
          <w:sz w:val="22"/>
          <w:szCs w:val="22"/>
        </w:rPr>
      </w:pPr>
      <w:r w:rsidRPr="00AC465F">
        <w:rPr>
          <w:sz w:val="22"/>
          <w:szCs w:val="22"/>
        </w:rPr>
        <w:t>Title:</w:t>
      </w:r>
      <w:r w:rsidR="00E90E49" w:rsidRPr="00AC465F">
        <w:rPr>
          <w:sz w:val="22"/>
          <w:szCs w:val="22"/>
        </w:rPr>
        <w:tab/>
      </w:r>
      <w:r w:rsidR="007D7AFE" w:rsidRPr="00AC465F">
        <w:rPr>
          <w:sz w:val="22"/>
          <w:szCs w:val="22"/>
        </w:rPr>
        <w:t>On the Objectives of NR V2X System</w:t>
      </w:r>
    </w:p>
    <w:p w14:paraId="58D4CB54" w14:textId="085E646C" w:rsidR="00E90E49" w:rsidRPr="00CE0424" w:rsidRDefault="00E90E49" w:rsidP="00D546FF">
      <w:pPr>
        <w:pStyle w:val="3GPPHeader"/>
        <w:rPr>
          <w:sz w:val="22"/>
          <w:szCs w:val="22"/>
        </w:rPr>
      </w:pPr>
      <w:r w:rsidRPr="00AC465F">
        <w:rPr>
          <w:sz w:val="22"/>
          <w:szCs w:val="22"/>
        </w:rPr>
        <w:t>Document for:</w:t>
      </w:r>
      <w:r w:rsidRPr="00AC465F">
        <w:rPr>
          <w:sz w:val="22"/>
          <w:szCs w:val="22"/>
        </w:rPr>
        <w:tab/>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7C48702B" w14:textId="4D89F8F7" w:rsidR="00477768" w:rsidRDefault="00073E9E" w:rsidP="00CE0424">
      <w:pPr>
        <w:pStyle w:val="BodyText"/>
      </w:pPr>
      <w:r>
        <w:t>RAN</w:t>
      </w:r>
      <w:r w:rsidR="00F32559">
        <w:t xml:space="preserve"> approved the SI </w:t>
      </w:r>
      <w:r w:rsidR="00245D55">
        <w:t xml:space="preserve">on NR V2X in </w:t>
      </w:r>
      <w:r w:rsidR="001E18BB">
        <w:fldChar w:fldCharType="begin"/>
      </w:r>
      <w:r w:rsidR="001E18BB">
        <w:instrText xml:space="preserve"> REF _Ref517369951 \r \h </w:instrText>
      </w:r>
      <w:r w:rsidR="001E18BB">
        <w:fldChar w:fldCharType="separate"/>
      </w:r>
      <w:r w:rsidR="001E18BB">
        <w:t>[1]</w:t>
      </w:r>
      <w:r w:rsidR="001E18BB">
        <w:fldChar w:fldCharType="end"/>
      </w:r>
      <w:r w:rsidR="006C2978">
        <w:t>, which has the following objectives</w:t>
      </w:r>
      <w:r w:rsidR="00477404">
        <w:t xml:space="preserve"> </w:t>
      </w:r>
      <w:r w:rsidR="006C2978">
        <w:t>for RAN1:</w:t>
      </w:r>
    </w:p>
    <w:tbl>
      <w:tblPr>
        <w:tblStyle w:val="TableGrid"/>
        <w:tblW w:w="0" w:type="auto"/>
        <w:tblLook w:val="04A0" w:firstRow="1" w:lastRow="0" w:firstColumn="1" w:lastColumn="0" w:noHBand="0" w:noVBand="1"/>
      </w:tblPr>
      <w:tblGrid>
        <w:gridCol w:w="9629"/>
      </w:tblGrid>
      <w:tr w:rsidR="006C2978" w14:paraId="41D506B8" w14:textId="77777777" w:rsidTr="006C2978">
        <w:tc>
          <w:tcPr>
            <w:tcW w:w="9629" w:type="dxa"/>
          </w:tcPr>
          <w:p w14:paraId="0A17FCD1" w14:textId="2A2CDE47" w:rsidR="00EF77BE" w:rsidRDefault="00EF77BE" w:rsidP="00477404">
            <w:pPr>
              <w:spacing w:before="240" w:after="0"/>
              <w:rPr>
                <w:bCs/>
                <w:lang w:val="en-US"/>
              </w:rPr>
            </w:pPr>
            <w:r w:rsidRPr="002E6677">
              <w:rPr>
                <w:bCs/>
                <w:lang w:val="en-US"/>
              </w:rPr>
              <w:t>This study item includes the following objectives, considering in-network coverage, out-of-network coverage, and partial network coverage:</w:t>
            </w:r>
          </w:p>
          <w:p w14:paraId="52193FF5" w14:textId="45CED0CB" w:rsidR="00BE4F24" w:rsidRDefault="00997FAB" w:rsidP="00BE4F24">
            <w:pPr>
              <w:ind w:left="45"/>
              <w:rPr>
                <w:lang w:eastAsia="ko-KR"/>
              </w:rPr>
            </w:pPr>
            <w:r>
              <w:rPr>
                <w:b/>
                <w:bCs/>
                <w:lang w:eastAsia="ko-KR"/>
              </w:rPr>
              <w:t xml:space="preserve">1: </w:t>
            </w:r>
            <w:r w:rsidR="00BE4F24">
              <w:rPr>
                <w:b/>
                <w:bCs/>
                <w:lang w:eastAsia="ko-KR"/>
              </w:rPr>
              <w:t xml:space="preserve">Sidelink design </w:t>
            </w:r>
            <w:r w:rsidR="00BE4F24">
              <w:rPr>
                <w:b/>
                <w:lang w:val="en-US" w:eastAsia="ko-KR"/>
              </w:rPr>
              <w:t>[RAN1, RAN2]</w:t>
            </w:r>
            <w:r w:rsidR="00BE4F24">
              <w:rPr>
                <w:b/>
                <w:bCs/>
                <w:lang w:eastAsia="ko-KR"/>
              </w:rPr>
              <w:t>:</w:t>
            </w:r>
          </w:p>
          <w:p w14:paraId="2DB7738B" w14:textId="77777777" w:rsidR="00BE4F24" w:rsidRDefault="00BE4F24" w:rsidP="00BE4F24">
            <w:pPr>
              <w:numPr>
                <w:ilvl w:val="0"/>
                <w:numId w:val="37"/>
              </w:numPr>
              <w:textAlignment w:val="auto"/>
              <w:rPr>
                <w:lang w:val="en-US" w:eastAsia="ko-KR"/>
              </w:rPr>
            </w:pPr>
            <w:r>
              <w:rPr>
                <w:lang w:val="en-US" w:eastAsia="ko-KR"/>
              </w:rPr>
              <w:t xml:space="preserve">Identify technical solutions for a NR sidelink design to meet the requirements of advanced V2X services, including </w:t>
            </w:r>
          </w:p>
          <w:p w14:paraId="71D877A8" w14:textId="77777777" w:rsidR="00BE4F24" w:rsidRDefault="00BE4F24" w:rsidP="00BE4F24">
            <w:pPr>
              <w:pStyle w:val="ListParagraph"/>
              <w:numPr>
                <w:ilvl w:val="0"/>
                <w:numId w:val="38"/>
              </w:numPr>
              <w:overflowPunct/>
              <w:autoSpaceDE/>
              <w:autoSpaceDN/>
              <w:adjustRightInd/>
              <w:spacing w:after="160" w:line="252" w:lineRule="auto"/>
              <w:contextualSpacing/>
              <w:textAlignment w:val="auto"/>
              <w:rPr>
                <w:rFonts w:ascii="Times New Roman" w:hAnsi="Times New Roman"/>
                <w:sz w:val="20"/>
                <w:szCs w:val="20"/>
                <w:lang w:val="en-US" w:eastAsia="ko-KR"/>
              </w:rPr>
            </w:pPr>
            <w:r>
              <w:rPr>
                <w:rFonts w:ascii="Times New Roman" w:hAnsi="Times New Roman"/>
                <w:sz w:val="20"/>
                <w:szCs w:val="20"/>
              </w:rPr>
              <w:t>Study the support of s</w:t>
            </w:r>
            <w:r>
              <w:rPr>
                <w:rFonts w:ascii="Times New Roman" w:hAnsi="Times New Roman"/>
                <w:sz w:val="20"/>
                <w:szCs w:val="20"/>
                <w:lang w:eastAsia="zh-CN"/>
              </w:rPr>
              <w:t>idelink</w:t>
            </w:r>
            <w:r>
              <w:rPr>
                <w:rFonts w:ascii="Times New Roman" w:hAnsi="Times New Roman"/>
                <w:sz w:val="20"/>
                <w:szCs w:val="20"/>
              </w:rPr>
              <w:t xml:space="preserve"> unicast, sidelink groupcast and sidelink broadcast</w:t>
            </w:r>
          </w:p>
          <w:p w14:paraId="187351E8" w14:textId="77777777" w:rsidR="00BE4F24" w:rsidRDefault="00BE4F24" w:rsidP="00BE4F24">
            <w:pPr>
              <w:pStyle w:val="ListParagraph"/>
              <w:numPr>
                <w:ilvl w:val="0"/>
                <w:numId w:val="38"/>
              </w:numPr>
              <w:overflowPunct/>
              <w:autoSpaceDE/>
              <w:autoSpaceDN/>
              <w:adjustRightInd/>
              <w:spacing w:after="160" w:line="252" w:lineRule="auto"/>
              <w:contextualSpacing/>
              <w:textAlignment w:val="auto"/>
              <w:rPr>
                <w:rFonts w:ascii="Times New Roman" w:hAnsi="Times New Roman"/>
                <w:sz w:val="20"/>
                <w:szCs w:val="20"/>
                <w:lang w:val="en-US" w:eastAsia="ko-KR"/>
              </w:rPr>
            </w:pPr>
            <w:r>
              <w:rPr>
                <w:rFonts w:ascii="Times New Roman" w:hAnsi="Times New Roman"/>
                <w:sz w:val="20"/>
                <w:szCs w:val="20"/>
                <w:lang w:val="en-US"/>
              </w:rPr>
              <w:t xml:space="preserve">Study NR </w:t>
            </w:r>
            <w:r>
              <w:rPr>
                <w:rFonts w:ascii="Times New Roman" w:hAnsi="Times New Roman"/>
                <w:sz w:val="20"/>
                <w:szCs w:val="20"/>
                <w:lang w:eastAsia="ko-KR"/>
              </w:rPr>
              <w:t xml:space="preserve">sidelink </w:t>
            </w:r>
            <w:r>
              <w:rPr>
                <w:rFonts w:ascii="Times New Roman" w:hAnsi="Times New Roman"/>
                <w:sz w:val="20"/>
                <w:szCs w:val="20"/>
              </w:rPr>
              <w:t>physical layer structures</w:t>
            </w:r>
            <w:r>
              <w:rPr>
                <w:rFonts w:ascii="Times New Roman" w:hAnsi="Times New Roman"/>
                <w:sz w:val="20"/>
                <w:szCs w:val="20"/>
                <w:lang w:eastAsia="ko-KR"/>
              </w:rPr>
              <w:t xml:space="preserve"> and procedure(s)</w:t>
            </w:r>
          </w:p>
          <w:p w14:paraId="1B19FE16" w14:textId="77777777" w:rsidR="00BE4F24" w:rsidRDefault="00BE4F24" w:rsidP="00BE4F24">
            <w:pPr>
              <w:pStyle w:val="ListParagraph"/>
              <w:numPr>
                <w:ilvl w:val="0"/>
                <w:numId w:val="38"/>
              </w:numPr>
              <w:overflowPunct/>
              <w:autoSpaceDE/>
              <w:autoSpaceDN/>
              <w:adjustRightInd/>
              <w:spacing w:after="160" w:line="252" w:lineRule="auto"/>
              <w:contextualSpacing/>
              <w:textAlignment w:val="auto"/>
              <w:rPr>
                <w:rFonts w:ascii="Times New Roman" w:hAnsi="Times New Roman"/>
                <w:sz w:val="20"/>
                <w:szCs w:val="20"/>
                <w:lang w:val="en-US" w:eastAsia="ko-KR"/>
              </w:rPr>
            </w:pPr>
            <w:r>
              <w:rPr>
                <w:rFonts w:ascii="Times New Roman" w:hAnsi="Times New Roman"/>
                <w:sz w:val="20"/>
                <w:szCs w:val="20"/>
                <w:lang w:eastAsia="ko-KR"/>
              </w:rPr>
              <w:t>Study sidelink synchronization mechanism</w:t>
            </w:r>
          </w:p>
          <w:p w14:paraId="4F354C70" w14:textId="77777777" w:rsidR="00BE4F24" w:rsidRDefault="00BE4F24" w:rsidP="00BE4F24">
            <w:pPr>
              <w:pStyle w:val="ListParagraph"/>
              <w:numPr>
                <w:ilvl w:val="0"/>
                <w:numId w:val="38"/>
              </w:numPr>
              <w:overflowPunct/>
              <w:autoSpaceDE/>
              <w:autoSpaceDN/>
              <w:adjustRightInd/>
              <w:spacing w:after="160" w:line="252" w:lineRule="auto"/>
              <w:contextualSpacing/>
              <w:textAlignment w:val="auto"/>
              <w:rPr>
                <w:rFonts w:ascii="Times New Roman" w:hAnsi="Times New Roman"/>
                <w:iCs/>
                <w:sz w:val="20"/>
                <w:szCs w:val="20"/>
                <w:lang w:val="en-US" w:eastAsia="ko-KR"/>
              </w:rPr>
            </w:pPr>
            <w:r>
              <w:rPr>
                <w:rFonts w:ascii="Times New Roman" w:hAnsi="Times New Roman"/>
                <w:sz w:val="20"/>
                <w:szCs w:val="20"/>
                <w:lang w:eastAsia="ko-KR"/>
              </w:rPr>
              <w:t xml:space="preserve">Study </w:t>
            </w:r>
            <w:r>
              <w:rPr>
                <w:rFonts w:ascii="Times New Roman" w:hAnsi="Times New Roman"/>
                <w:sz w:val="20"/>
                <w:szCs w:val="20"/>
                <w:lang w:val="en-US" w:eastAsia="ko-KR"/>
              </w:rPr>
              <w:t>sidelink resource allocation</w:t>
            </w:r>
            <w:r>
              <w:rPr>
                <w:rFonts w:ascii="Times New Roman" w:hAnsi="Times New Roman"/>
                <w:sz w:val="20"/>
                <w:szCs w:val="20"/>
                <w:lang w:val="en-US" w:eastAsia="zh-CN"/>
              </w:rPr>
              <w:t xml:space="preserve"> mechanism (also including objective 3)</w:t>
            </w:r>
          </w:p>
          <w:p w14:paraId="4AC2323D" w14:textId="77777777" w:rsidR="00BE4F24" w:rsidRDefault="00BE4F24" w:rsidP="00BE4F24">
            <w:pPr>
              <w:pStyle w:val="ListParagraph"/>
              <w:numPr>
                <w:ilvl w:val="0"/>
                <w:numId w:val="38"/>
              </w:numPr>
              <w:overflowPunct/>
              <w:autoSpaceDE/>
              <w:autoSpaceDN/>
              <w:adjustRightInd/>
              <w:spacing w:after="160" w:line="252" w:lineRule="auto"/>
              <w:contextualSpacing/>
              <w:textAlignment w:val="auto"/>
              <w:rPr>
                <w:rFonts w:ascii="Times New Roman" w:hAnsi="Times New Roman"/>
                <w:iCs/>
                <w:sz w:val="20"/>
                <w:szCs w:val="20"/>
                <w:lang w:val="en-US" w:eastAsia="ko-KR"/>
              </w:rPr>
            </w:pPr>
            <w:r>
              <w:rPr>
                <w:rFonts w:ascii="Times New Roman" w:hAnsi="Times New Roman"/>
                <w:iCs/>
                <w:sz w:val="20"/>
                <w:szCs w:val="20"/>
                <w:lang w:val="en-US" w:eastAsia="ko-KR"/>
              </w:rPr>
              <w:t xml:space="preserve">Study </w:t>
            </w:r>
            <w:r>
              <w:rPr>
                <w:rFonts w:ascii="Times New Roman" w:hAnsi="Times New Roman"/>
                <w:iCs/>
                <w:sz w:val="20"/>
                <w:szCs w:val="20"/>
                <w:lang w:val="en-US" w:eastAsia="zh-CN"/>
              </w:rPr>
              <w:t xml:space="preserve">sidelink </w:t>
            </w:r>
            <w:r>
              <w:rPr>
                <w:rFonts w:ascii="Times New Roman" w:hAnsi="Times New Roman"/>
                <w:iCs/>
                <w:sz w:val="20"/>
                <w:szCs w:val="20"/>
                <w:lang w:val="en-US" w:eastAsia="ko-KR"/>
              </w:rPr>
              <w:t>L2/L3 protocols</w:t>
            </w:r>
          </w:p>
          <w:p w14:paraId="170E27ED" w14:textId="77777777" w:rsidR="00BE4F24" w:rsidRDefault="00BE4F24" w:rsidP="00BE4F24">
            <w:pPr>
              <w:pStyle w:val="ListParagraph"/>
              <w:spacing w:line="252" w:lineRule="auto"/>
              <w:ind w:left="360" w:firstLine="360"/>
              <w:rPr>
                <w:rFonts w:ascii="Times New Roman" w:hAnsi="Times New Roman"/>
                <w:sz w:val="20"/>
                <w:szCs w:val="20"/>
                <w:lang w:val="en-US" w:eastAsia="ko-KR"/>
              </w:rPr>
            </w:pPr>
          </w:p>
          <w:p w14:paraId="151E79CE" w14:textId="77777777" w:rsidR="00BE4F24" w:rsidRDefault="00BE4F24" w:rsidP="00BE4F24">
            <w:pPr>
              <w:pStyle w:val="ListParagraph"/>
              <w:spacing w:line="252" w:lineRule="auto"/>
              <w:ind w:left="360" w:firstLine="360"/>
              <w:rPr>
                <w:rFonts w:ascii="Times New Roman" w:hAnsi="Times New Roman"/>
                <w:iCs/>
                <w:sz w:val="20"/>
                <w:szCs w:val="20"/>
                <w:lang w:val="en-US" w:eastAsia="ko-KR"/>
              </w:rPr>
            </w:pPr>
            <w:r>
              <w:rPr>
                <w:rFonts w:ascii="Times New Roman" w:hAnsi="Times New Roman"/>
                <w:sz w:val="20"/>
                <w:szCs w:val="20"/>
                <w:lang w:val="en-US" w:eastAsia="ko-KR"/>
              </w:rPr>
              <w:t>NOTE: Only the performance of advanced V2X use cases will be evaluated in the design of NR sidelink</w:t>
            </w:r>
            <w:r>
              <w:rPr>
                <w:rFonts w:ascii="Times New Roman" w:hAnsi="Times New Roman"/>
                <w:iCs/>
                <w:sz w:val="20"/>
                <w:szCs w:val="20"/>
                <w:lang w:val="en-US" w:eastAsia="ko-KR"/>
              </w:rPr>
              <w:t>.</w:t>
            </w:r>
          </w:p>
          <w:p w14:paraId="4D338AFC" w14:textId="77777777" w:rsidR="00BE4F24" w:rsidRDefault="00BE4F24" w:rsidP="00BE4F24">
            <w:pPr>
              <w:rPr>
                <w:sz w:val="20"/>
                <w:szCs w:val="20"/>
                <w:lang w:val="en-GB" w:eastAsia="en-US"/>
              </w:rPr>
            </w:pPr>
            <w:r w:rsidRPr="00BE4F24">
              <w:rPr>
                <w:b/>
                <w:bCs/>
                <w:lang w:val="en-US"/>
              </w:rPr>
              <w:t>2: Uu enhancements for advanced V2X use cases [RAN1, RAN2, RAN3]:</w:t>
            </w:r>
          </w:p>
          <w:p w14:paraId="4D67B366" w14:textId="77777777" w:rsidR="00BE4F24" w:rsidRDefault="00BE4F24" w:rsidP="00BE4F24">
            <w:pPr>
              <w:pStyle w:val="ListParagraph"/>
              <w:numPr>
                <w:ilvl w:val="0"/>
                <w:numId w:val="37"/>
              </w:numPr>
              <w:overflowPunct/>
              <w:autoSpaceDE/>
              <w:autoSpaceDN/>
              <w:adjustRightInd/>
              <w:contextualSpacing/>
              <w:textAlignment w:val="auto"/>
              <w:rPr>
                <w:rFonts w:ascii="Times New Roman" w:hAnsi="Times New Roman"/>
                <w:sz w:val="20"/>
                <w:szCs w:val="20"/>
              </w:rPr>
            </w:pPr>
            <w:r>
              <w:rPr>
                <w:rFonts w:ascii="Times New Roman" w:hAnsi="Times New Roman"/>
                <w:sz w:val="20"/>
                <w:szCs w:val="20"/>
              </w:rPr>
              <w:t>Evaluate whether Rel-15 NR Uu and LTE Uu interfaces will support advanced V2X use cases</w:t>
            </w:r>
          </w:p>
          <w:p w14:paraId="1E5A1F55" w14:textId="77777777" w:rsidR="00BE4F24" w:rsidRDefault="00BE4F24" w:rsidP="00BE4F24">
            <w:pPr>
              <w:pStyle w:val="ListParagraph"/>
              <w:numPr>
                <w:ilvl w:val="0"/>
                <w:numId w:val="39"/>
              </w:numPr>
              <w:overflowPunct/>
              <w:autoSpaceDE/>
              <w:autoSpaceDN/>
              <w:adjustRightInd/>
              <w:contextualSpacing/>
              <w:textAlignment w:val="auto"/>
              <w:rPr>
                <w:rFonts w:ascii="Times New Roman" w:hAnsi="Times New Roman"/>
                <w:sz w:val="20"/>
                <w:szCs w:val="20"/>
              </w:rPr>
            </w:pPr>
            <w:r>
              <w:rPr>
                <w:rFonts w:ascii="Times New Roman" w:hAnsi="Times New Roman"/>
                <w:sz w:val="20"/>
                <w:szCs w:val="20"/>
              </w:rPr>
              <w:t>Identify enhancements, if any, that are needed to meet advanced V2X use cases</w:t>
            </w:r>
          </w:p>
          <w:p w14:paraId="0270BA1A" w14:textId="77777777" w:rsidR="00BE4F24" w:rsidRPr="00BE4F24" w:rsidRDefault="00BE4F24" w:rsidP="00BE4F24">
            <w:pPr>
              <w:spacing w:after="0"/>
              <w:ind w:left="720"/>
              <w:rPr>
                <w:sz w:val="20"/>
                <w:szCs w:val="20"/>
                <w:lang w:val="en-US"/>
              </w:rPr>
            </w:pPr>
          </w:p>
          <w:p w14:paraId="39A03018" w14:textId="77777777" w:rsidR="00BE4F24" w:rsidRDefault="00BE4F24" w:rsidP="00BE4F24">
            <w:pPr>
              <w:ind w:firstLine="720"/>
              <w:rPr>
                <w:lang w:val="en-US"/>
              </w:rPr>
            </w:pPr>
            <w:r>
              <w:rPr>
                <w:lang w:val="en-US"/>
              </w:rPr>
              <w:t>NOTE: Also consider other Rel-16 NR and LTE SI/WI enhancements to avoid overlap.</w:t>
            </w:r>
          </w:p>
          <w:p w14:paraId="5161C87C" w14:textId="77777777" w:rsidR="00BE4F24" w:rsidRDefault="00BE4F24" w:rsidP="00BE4F24">
            <w:pPr>
              <w:rPr>
                <w:lang w:val="en-GB" w:eastAsia="zh-CN"/>
              </w:rPr>
            </w:pPr>
            <w:r w:rsidRPr="00BE4F24">
              <w:rPr>
                <w:b/>
                <w:bCs/>
                <w:lang w:val="en-US" w:eastAsia="zh-CN"/>
              </w:rPr>
              <w:t>3: Uu-based sidelink resource allocation/configuration (LTE V2X Mode3-like and Mode4-like) [RAN1, RAN2]:</w:t>
            </w:r>
          </w:p>
          <w:p w14:paraId="2F551DA1" w14:textId="77777777" w:rsidR="00BE4F24" w:rsidRDefault="00BE4F24" w:rsidP="00BE4F24">
            <w:pPr>
              <w:pStyle w:val="ListParagraph"/>
              <w:numPr>
                <w:ilvl w:val="0"/>
                <w:numId w:val="37"/>
              </w:numPr>
              <w:overflowPunct/>
              <w:autoSpaceDE/>
              <w:autoSpaceDN/>
              <w:adjustRightInd/>
              <w:contextualSpacing/>
              <w:textAlignment w:val="auto"/>
              <w:rPr>
                <w:rFonts w:ascii="Times New Roman" w:hAnsi="Times New Roman"/>
                <w:sz w:val="20"/>
                <w:szCs w:val="20"/>
                <w:lang w:eastAsia="ko-KR"/>
              </w:rPr>
            </w:pPr>
            <w:r>
              <w:rPr>
                <w:rFonts w:ascii="Times New Roman" w:hAnsi="Times New Roman"/>
                <w:sz w:val="20"/>
                <w:szCs w:val="20"/>
                <w:lang w:eastAsia="zh-CN"/>
              </w:rPr>
              <w:t xml:space="preserve">Identify necessary enhancements of </w:t>
            </w:r>
            <w:r>
              <w:rPr>
                <w:rFonts w:ascii="Times New Roman" w:hAnsi="Times New Roman"/>
                <w:sz w:val="20"/>
                <w:szCs w:val="20"/>
                <w:lang w:eastAsia="ko-KR"/>
              </w:rPr>
              <w:t xml:space="preserve">LTE Uu and NR Uu to control NR sidelink from the cellular network </w:t>
            </w:r>
          </w:p>
          <w:p w14:paraId="6F5E887F" w14:textId="77777777" w:rsidR="00BE4F24" w:rsidRDefault="00BE4F24" w:rsidP="00BE4F24">
            <w:pPr>
              <w:pStyle w:val="ListParagraph"/>
              <w:numPr>
                <w:ilvl w:val="0"/>
                <w:numId w:val="37"/>
              </w:numPr>
              <w:overflowPunct/>
              <w:autoSpaceDE/>
              <w:autoSpaceDN/>
              <w:adjustRightInd/>
              <w:contextualSpacing/>
              <w:textAlignment w:val="auto"/>
              <w:rPr>
                <w:rFonts w:ascii="Times New Roman" w:hAnsi="Times New Roman"/>
                <w:sz w:val="20"/>
                <w:szCs w:val="20"/>
                <w:lang w:val="en-US"/>
              </w:rPr>
            </w:pPr>
            <w:r>
              <w:rPr>
                <w:rFonts w:ascii="Times New Roman" w:hAnsi="Times New Roman"/>
                <w:sz w:val="20"/>
                <w:szCs w:val="20"/>
                <w:lang w:eastAsia="zh-CN"/>
              </w:rPr>
              <w:t xml:space="preserve">Identify necessary enhancements of NR Uu to control LTE sidelink from the cellular network </w:t>
            </w:r>
          </w:p>
          <w:p w14:paraId="18A75644" w14:textId="77777777" w:rsidR="00BE4F24" w:rsidRDefault="00BE4F24" w:rsidP="00BE4F24">
            <w:pPr>
              <w:pStyle w:val="ListParagraph"/>
              <w:ind w:left="765"/>
              <w:rPr>
                <w:rFonts w:ascii="Times New Roman" w:hAnsi="Times New Roman"/>
                <w:sz w:val="20"/>
                <w:szCs w:val="20"/>
                <w:lang w:val="en-US"/>
              </w:rPr>
            </w:pPr>
          </w:p>
          <w:p w14:paraId="3F74C8A1" w14:textId="77777777" w:rsidR="00BE4F24" w:rsidRDefault="00BE4F24" w:rsidP="00BE4F24">
            <w:pPr>
              <w:rPr>
                <w:b/>
                <w:bCs/>
                <w:lang w:val="en-US" w:eastAsia="ko-KR"/>
              </w:rPr>
            </w:pPr>
            <w:r>
              <w:rPr>
                <w:b/>
                <w:bCs/>
                <w:lang w:val="en-US" w:eastAsia="ko-KR"/>
              </w:rPr>
              <w:t>5: QoS management [RAN1, RAN2]:</w:t>
            </w:r>
          </w:p>
          <w:p w14:paraId="7E419297" w14:textId="77777777" w:rsidR="00BE4F24" w:rsidRDefault="00BE4F24" w:rsidP="00BE4F24">
            <w:pPr>
              <w:pStyle w:val="ListParagraph"/>
              <w:numPr>
                <w:ilvl w:val="0"/>
                <w:numId w:val="40"/>
              </w:numPr>
              <w:overflowPunct/>
              <w:autoSpaceDE/>
              <w:autoSpaceDN/>
              <w:adjustRightInd/>
              <w:contextualSpacing/>
              <w:textAlignment w:val="auto"/>
              <w:rPr>
                <w:rFonts w:ascii="Times New Roman" w:hAnsi="Times New Roman"/>
                <w:sz w:val="20"/>
                <w:szCs w:val="20"/>
                <w:lang w:val="en-US"/>
              </w:rPr>
            </w:pPr>
            <w:r>
              <w:rPr>
                <w:rFonts w:ascii="Times New Roman" w:hAnsi="Times New Roman"/>
                <w:sz w:val="20"/>
                <w:szCs w:val="20"/>
                <w:lang w:val="en-US" w:eastAsia="ko-KR"/>
              </w:rPr>
              <w:t xml:space="preserve">Study technical </w:t>
            </w:r>
            <w:r>
              <w:rPr>
                <w:rFonts w:ascii="Times New Roman" w:hAnsi="Times New Roman"/>
                <w:sz w:val="20"/>
                <w:szCs w:val="20"/>
                <w:lang w:eastAsia="ko-KR"/>
              </w:rPr>
              <w:t>solutions for QoS management of the radio interface (including both Uu and sidelink) used for V2X operations based on input from SA2</w:t>
            </w:r>
          </w:p>
          <w:p w14:paraId="34A19D59" w14:textId="77777777" w:rsidR="00BE4F24" w:rsidRDefault="00BE4F24" w:rsidP="00BE4F24">
            <w:pPr>
              <w:spacing w:after="0"/>
              <w:rPr>
                <w:bCs/>
                <w:sz w:val="20"/>
                <w:szCs w:val="20"/>
                <w:lang w:val="en-US"/>
              </w:rPr>
            </w:pPr>
          </w:p>
          <w:p w14:paraId="371E27CA" w14:textId="77777777" w:rsidR="00BE4F24" w:rsidRDefault="00BE4F24" w:rsidP="00BE4F24">
            <w:pPr>
              <w:ind w:left="45"/>
              <w:rPr>
                <w:lang w:val="en-US" w:eastAsia="ko-KR"/>
              </w:rPr>
            </w:pPr>
            <w:r>
              <w:rPr>
                <w:b/>
                <w:bCs/>
                <w:lang w:val="en-US" w:eastAsia="ko-KR"/>
              </w:rPr>
              <w:t>6:  Coexistence [RAN1]:</w:t>
            </w:r>
            <w:r>
              <w:rPr>
                <w:lang w:val="en-US" w:eastAsia="ko-KR"/>
              </w:rPr>
              <w:t xml:space="preserve">  </w:t>
            </w:r>
          </w:p>
          <w:p w14:paraId="1AE93CAA" w14:textId="77777777" w:rsidR="00BE4F24" w:rsidRDefault="00BE4F24" w:rsidP="00BE4F24">
            <w:pPr>
              <w:pStyle w:val="ListParagraph"/>
              <w:numPr>
                <w:ilvl w:val="0"/>
                <w:numId w:val="40"/>
              </w:numPr>
              <w:overflowPunct/>
              <w:autoSpaceDE/>
              <w:autoSpaceDN/>
              <w:adjustRightInd/>
              <w:contextualSpacing/>
              <w:jc w:val="both"/>
              <w:textAlignment w:val="auto"/>
              <w:rPr>
                <w:rFonts w:ascii="Times New Roman" w:hAnsi="Times New Roman"/>
                <w:sz w:val="20"/>
                <w:szCs w:val="20"/>
                <w:lang w:val="en-US"/>
              </w:rPr>
            </w:pPr>
            <w:r>
              <w:rPr>
                <w:rFonts w:ascii="Times New Roman" w:hAnsi="Times New Roman"/>
                <w:sz w:val="20"/>
                <w:szCs w:val="20"/>
                <w:lang w:val="en-US" w:eastAsia="ko-KR"/>
              </w:rPr>
              <w:t xml:space="preserve">In-device coexistence: Study </w:t>
            </w:r>
            <w:r>
              <w:rPr>
                <w:rFonts w:ascii="Times New Roman" w:hAnsi="Times New Roman"/>
                <w:sz w:val="20"/>
                <w:szCs w:val="20"/>
                <w:lang w:val="en-US" w:eastAsia="zh-CN"/>
              </w:rPr>
              <w:t xml:space="preserve">the feasibility of the coexistence </w:t>
            </w:r>
            <w:r>
              <w:rPr>
                <w:rFonts w:ascii="Times New Roman" w:hAnsi="Times New Roman"/>
                <w:sz w:val="20"/>
                <w:szCs w:val="20"/>
                <w:lang w:val="en-US" w:eastAsia="ko-KR"/>
              </w:rPr>
              <w:t>mechanisms</w:t>
            </w:r>
            <w:r>
              <w:rPr>
                <w:rFonts w:ascii="Times New Roman" w:hAnsi="Times New Roman"/>
                <w:sz w:val="20"/>
                <w:szCs w:val="20"/>
                <w:lang w:val="en-US" w:eastAsia="zh-CN"/>
              </w:rPr>
              <w:t xml:space="preserve"> when NR sidelink and LTE sidelink technologies are equipped in the same vehicle for the ‘not co-channel’ scenario</w:t>
            </w:r>
            <w:r>
              <w:rPr>
                <w:rFonts w:ascii="Times New Roman" w:hAnsi="Times New Roman"/>
                <w:sz w:val="20"/>
                <w:szCs w:val="20"/>
                <w:lang w:val="en-US"/>
              </w:rPr>
              <w:t xml:space="preserve">: </w:t>
            </w:r>
          </w:p>
          <w:p w14:paraId="00C8F5CB" w14:textId="77777777" w:rsidR="00BE4F24" w:rsidRDefault="00BE4F24" w:rsidP="00BE4F24">
            <w:pPr>
              <w:pStyle w:val="ListParagraph"/>
              <w:numPr>
                <w:ilvl w:val="0"/>
                <w:numId w:val="40"/>
              </w:numPr>
              <w:overflowPunct/>
              <w:autoSpaceDE/>
              <w:autoSpaceDN/>
              <w:adjustRightInd/>
              <w:contextualSpacing/>
              <w:jc w:val="both"/>
              <w:textAlignment w:val="auto"/>
              <w:rPr>
                <w:rFonts w:ascii="Times New Roman" w:hAnsi="Times New Roman"/>
                <w:sz w:val="20"/>
                <w:szCs w:val="20"/>
                <w:lang w:val="en-US"/>
              </w:rPr>
            </w:pPr>
            <w:r>
              <w:rPr>
                <w:rFonts w:ascii="Times New Roman" w:hAnsi="Times New Roman"/>
                <w:sz w:val="20"/>
                <w:szCs w:val="20"/>
                <w:lang w:val="en-US"/>
              </w:rPr>
              <w:lastRenderedPageBreak/>
              <w:t>Advanced V2X services provided by NR sidelink coexisting with V2X service provided by LTE sidelink in different channels (i.e., not co-channel).  Not co-channel could include both adjacent channel and channels that are sufficiently far apart.</w:t>
            </w:r>
          </w:p>
          <w:p w14:paraId="388A0A6B" w14:textId="77777777" w:rsidR="00BE4F24" w:rsidRDefault="00BE4F24" w:rsidP="00BE4F24">
            <w:pPr>
              <w:overflowPunct/>
              <w:autoSpaceDE/>
              <w:adjustRightInd/>
              <w:spacing w:after="0"/>
              <w:ind w:left="720"/>
              <w:contextualSpacing/>
              <w:jc w:val="both"/>
              <w:rPr>
                <w:sz w:val="20"/>
                <w:szCs w:val="28"/>
                <w:lang w:val="en-US" w:eastAsia="ko-KR"/>
              </w:rPr>
            </w:pPr>
          </w:p>
          <w:p w14:paraId="22BE8204" w14:textId="77777777" w:rsidR="00BE4F24" w:rsidRDefault="00BE4F24" w:rsidP="00BE4F24">
            <w:pPr>
              <w:overflowPunct/>
              <w:autoSpaceDE/>
              <w:adjustRightInd/>
              <w:spacing w:after="0"/>
              <w:ind w:left="720"/>
              <w:contextualSpacing/>
              <w:jc w:val="both"/>
              <w:rPr>
                <w:szCs w:val="28"/>
                <w:lang w:val="en-US" w:eastAsia="ko-KR"/>
              </w:rPr>
            </w:pPr>
            <w:r>
              <w:rPr>
                <w:szCs w:val="28"/>
                <w:lang w:val="en-US" w:eastAsia="ko-KR"/>
              </w:rPr>
              <w:t xml:space="preserve">NOTE: It is assumed that any coexistence requirements and mechanisms of NR sidelink with non-3GPP technologies will not be defined by 3GPP. </w:t>
            </w:r>
          </w:p>
          <w:p w14:paraId="3CF9333D" w14:textId="77777777" w:rsidR="005F48C2" w:rsidRDefault="005F48C2" w:rsidP="005F48C2">
            <w:pPr>
              <w:overflowPunct/>
              <w:autoSpaceDE/>
              <w:adjustRightInd/>
              <w:spacing w:after="0"/>
              <w:ind w:left="720"/>
              <w:contextualSpacing/>
              <w:jc w:val="both"/>
              <w:rPr>
                <w:szCs w:val="28"/>
                <w:lang w:val="en-US" w:eastAsia="ko-KR"/>
              </w:rPr>
            </w:pPr>
          </w:p>
          <w:p w14:paraId="2AD4D3FB" w14:textId="6E61201A" w:rsidR="006C2978" w:rsidRPr="00A533D7" w:rsidRDefault="005F48C2" w:rsidP="00A533D7">
            <w:pPr>
              <w:ind w:left="45"/>
              <w:rPr>
                <w:szCs w:val="20"/>
                <w:lang w:val="en-US" w:eastAsia="zh-CN"/>
              </w:rPr>
            </w:pPr>
            <w:r>
              <w:rPr>
                <w:b/>
                <w:bCs/>
                <w:lang w:val="en-US" w:eastAsia="zh-CN"/>
              </w:rPr>
              <w:t>Sidelink frequency</w:t>
            </w:r>
            <w:r>
              <w:rPr>
                <w:lang w:val="en-US" w:eastAsia="zh-CN"/>
              </w:rPr>
              <w:t>:</w:t>
            </w:r>
            <w:r>
              <w:rPr>
                <w:color w:val="00B050"/>
                <w:lang w:val="en-US" w:eastAsia="zh-CN"/>
              </w:rPr>
              <w:t xml:space="preserve"> </w:t>
            </w:r>
            <w:r>
              <w:rPr>
                <w:lang w:val="en-US" w:eastAsia="zh-CN"/>
              </w:rPr>
              <w:t xml:space="preserve">Sidelink frequencies for FR1 and FR2 (i.e. up to 52.6 GHz) unlicensed ITS bands and licensed bands are considered in the study. </w:t>
            </w:r>
            <w:r>
              <w:rPr>
                <w:lang w:val="en-US" w:eastAsia="ko-KR"/>
              </w:rPr>
              <w:t>The target is to have a common sidelink design for both FR1 and FR2. The closing of the SI and the opening of the WI should not be dependent on the completion level of FR2, although it is targeted to complete SI aspects for both FR1 and FR2.</w:t>
            </w:r>
          </w:p>
        </w:tc>
      </w:tr>
    </w:tbl>
    <w:p w14:paraId="573F9BC4" w14:textId="07D15C0E" w:rsidR="006C2978" w:rsidRPr="007D7AFE" w:rsidRDefault="00BA765C" w:rsidP="00BA765C">
      <w:pPr>
        <w:pStyle w:val="BodyText"/>
        <w:spacing w:before="240"/>
      </w:pPr>
      <w:r w:rsidRPr="007D7AFE">
        <w:lastRenderedPageBreak/>
        <w:t>In this document</w:t>
      </w:r>
      <w:r w:rsidR="002637F2" w:rsidRPr="007D7AFE">
        <w:t>, we present</w:t>
      </w:r>
      <w:r w:rsidR="00302525" w:rsidRPr="007D7AFE">
        <w:t xml:space="preserve"> </w:t>
      </w:r>
      <w:r w:rsidR="002E6677" w:rsidRPr="007D7AFE">
        <w:t xml:space="preserve">our view on the objectives of NR V2X system. </w:t>
      </w:r>
    </w:p>
    <w:p w14:paraId="10B16F41" w14:textId="7A118425" w:rsidR="003700D6" w:rsidRDefault="00230D18" w:rsidP="003700D6">
      <w:pPr>
        <w:pStyle w:val="Heading1"/>
      </w:pPr>
      <w:bookmarkStart w:id="0" w:name="_Ref178064866"/>
      <w:r>
        <w:t>2</w:t>
      </w:r>
      <w:r>
        <w:tab/>
      </w:r>
      <w:bookmarkEnd w:id="0"/>
      <w:r w:rsidR="00C11DA5">
        <w:t xml:space="preserve"> </w:t>
      </w:r>
      <w:r w:rsidR="00B4527C">
        <w:t>Discussion</w:t>
      </w:r>
    </w:p>
    <w:p w14:paraId="503DB619" w14:textId="4E8BD49F" w:rsidR="004A30B6" w:rsidRPr="00D75305" w:rsidRDefault="002369F7" w:rsidP="00E70935">
      <w:pPr>
        <w:jc w:val="both"/>
        <w:rPr>
          <w:rFonts w:ascii="Arial" w:hAnsi="Arial"/>
          <w:bCs/>
          <w:lang w:val="en-US"/>
        </w:rPr>
      </w:pPr>
      <w:r w:rsidRPr="00D75305">
        <w:rPr>
          <w:rFonts w:ascii="Arial" w:hAnsi="Arial"/>
          <w:bCs/>
          <w:lang w:val="en-US"/>
        </w:rPr>
        <w:t xml:space="preserve">Rel. 14 LTE targeted what is known as day-1 safety V2X use cases and are mostly captured in TR 22.885. In Rel. 15, LTE V2X support has been enhanced by the inclusion of several features enabling higher data rates, reliability and lower latency. Advanced V2X use cases are captured by SA1 in TR22.886 and being targeted by both LTE and NR V2X system. </w:t>
      </w:r>
      <w:r w:rsidR="004A30B6" w:rsidRPr="00D75305">
        <w:rPr>
          <w:rFonts w:ascii="Arial" w:hAnsi="Arial"/>
          <w:bCs/>
          <w:lang w:val="en-US"/>
        </w:rPr>
        <w:t>I</w:t>
      </w:r>
      <w:r w:rsidRPr="00D75305">
        <w:rPr>
          <w:rFonts w:ascii="Arial" w:hAnsi="Arial"/>
          <w:bCs/>
          <w:lang w:val="en-US"/>
        </w:rPr>
        <w:t>t is of general understanding that the V2X services’ requirements that can not be fulfilled by LTE will be achieved using NR system.</w:t>
      </w:r>
      <w:r w:rsidR="004A30B6" w:rsidRPr="00D75305">
        <w:rPr>
          <w:rFonts w:ascii="Arial" w:hAnsi="Arial"/>
          <w:bCs/>
          <w:lang w:val="en-US"/>
        </w:rPr>
        <w:t xml:space="preserve"> The natural consequence is that NR design should focus on more advanced V2X use cases as compare</w:t>
      </w:r>
      <w:r w:rsidR="00B256F8" w:rsidRPr="00D75305">
        <w:rPr>
          <w:rFonts w:ascii="Arial" w:hAnsi="Arial"/>
          <w:bCs/>
          <w:lang w:val="en-US"/>
        </w:rPr>
        <w:t>d</w:t>
      </w:r>
      <w:r w:rsidR="004A30B6" w:rsidRPr="00D75305">
        <w:rPr>
          <w:rFonts w:ascii="Arial" w:hAnsi="Arial"/>
          <w:bCs/>
          <w:lang w:val="en-US"/>
        </w:rPr>
        <w:t xml:space="preserve"> to LTE. However</w:t>
      </w:r>
      <w:r w:rsidR="00B256F8" w:rsidRPr="00D75305">
        <w:rPr>
          <w:rFonts w:ascii="Arial" w:hAnsi="Arial"/>
          <w:bCs/>
          <w:lang w:val="en-US"/>
        </w:rPr>
        <w:t>,</w:t>
      </w:r>
      <w:r w:rsidR="004A30B6" w:rsidRPr="00D75305">
        <w:rPr>
          <w:rFonts w:ascii="Arial" w:hAnsi="Arial"/>
          <w:bCs/>
          <w:lang w:val="en-US"/>
        </w:rPr>
        <w:t xml:space="preserve"> besides advanced V2X safety and non-safety application</w:t>
      </w:r>
      <w:r w:rsidR="00A713D0" w:rsidRPr="00D75305">
        <w:rPr>
          <w:rFonts w:ascii="Arial" w:hAnsi="Arial"/>
          <w:bCs/>
          <w:lang w:val="en-US"/>
        </w:rPr>
        <w:t>s</w:t>
      </w:r>
      <w:r w:rsidR="004A30B6" w:rsidRPr="00D75305">
        <w:rPr>
          <w:rFonts w:ascii="Arial" w:hAnsi="Arial"/>
          <w:bCs/>
          <w:lang w:val="en-US"/>
        </w:rPr>
        <w:t xml:space="preserve">, it is to be noted that NR system should also support the day-1 safety V2X applications to enable its standalone deployment. </w:t>
      </w:r>
      <w:r w:rsidR="00ED355F" w:rsidRPr="00D75305">
        <w:rPr>
          <w:rFonts w:ascii="Arial" w:hAnsi="Arial"/>
          <w:bCs/>
          <w:lang w:val="en-US"/>
        </w:rPr>
        <w:t xml:space="preserve">It is then up to the regulators to decide </w:t>
      </w:r>
      <w:r w:rsidR="00A713D0" w:rsidRPr="00D75305">
        <w:rPr>
          <w:rFonts w:ascii="Arial" w:hAnsi="Arial"/>
          <w:bCs/>
          <w:lang w:val="en-US"/>
        </w:rPr>
        <w:t xml:space="preserve">on </w:t>
      </w:r>
      <w:r w:rsidR="00ED355F" w:rsidRPr="00D75305">
        <w:rPr>
          <w:rFonts w:ascii="Arial" w:hAnsi="Arial"/>
          <w:bCs/>
          <w:lang w:val="en-US"/>
        </w:rPr>
        <w:t xml:space="preserve">the use of NR V2X system for a </w:t>
      </w:r>
      <w:proofErr w:type="gramStart"/>
      <w:r w:rsidR="00ED355F" w:rsidRPr="00D75305">
        <w:rPr>
          <w:rFonts w:ascii="Arial" w:hAnsi="Arial"/>
          <w:bCs/>
          <w:lang w:val="en-US"/>
        </w:rPr>
        <w:t>particular service</w:t>
      </w:r>
      <w:proofErr w:type="gramEnd"/>
      <w:r w:rsidR="00ED355F" w:rsidRPr="00D75305">
        <w:rPr>
          <w:rFonts w:ascii="Arial" w:hAnsi="Arial"/>
          <w:bCs/>
          <w:lang w:val="en-US"/>
        </w:rPr>
        <w:t xml:space="preserve">. </w:t>
      </w:r>
    </w:p>
    <w:p w14:paraId="73D4C6F8" w14:textId="77EE1ABD" w:rsidR="00D31A35" w:rsidRPr="00D31A35" w:rsidRDefault="004A30B6" w:rsidP="00D75305">
      <w:pPr>
        <w:pStyle w:val="Observation"/>
        <w:ind w:left="1440" w:hanging="1440"/>
      </w:pPr>
      <w:bookmarkStart w:id="1" w:name="_Toc521686289"/>
      <w:r>
        <w:t xml:space="preserve">Besides advanced V2X services, NR system should also </w:t>
      </w:r>
      <w:r w:rsidR="006D5954">
        <w:t>target</w:t>
      </w:r>
      <w:r>
        <w:t xml:space="preserve"> basic safety applications.</w:t>
      </w:r>
      <w:bookmarkEnd w:id="1"/>
      <w:r>
        <w:t xml:space="preserve"> </w:t>
      </w:r>
    </w:p>
    <w:p w14:paraId="3D9DE934" w14:textId="4EE0FBE9" w:rsidR="005A7FB8" w:rsidRPr="00D75305" w:rsidRDefault="00F24439" w:rsidP="00E70935">
      <w:pPr>
        <w:jc w:val="both"/>
        <w:rPr>
          <w:rFonts w:ascii="Arial" w:hAnsi="Arial"/>
          <w:bCs/>
          <w:lang w:val="en-US"/>
        </w:rPr>
      </w:pPr>
      <w:r w:rsidRPr="00D75305">
        <w:rPr>
          <w:rFonts w:ascii="Arial" w:hAnsi="Arial"/>
          <w:bCs/>
          <w:lang w:val="en-US"/>
        </w:rPr>
        <w:t>A</w:t>
      </w:r>
      <w:r w:rsidR="005A41DB" w:rsidRPr="00D75305">
        <w:rPr>
          <w:rFonts w:ascii="Arial" w:hAnsi="Arial"/>
          <w:bCs/>
          <w:lang w:val="en-US"/>
        </w:rPr>
        <w:t xml:space="preserve">dvanced V2X use cases </w:t>
      </w:r>
      <w:r w:rsidRPr="00D75305">
        <w:rPr>
          <w:rFonts w:ascii="Arial" w:hAnsi="Arial"/>
          <w:bCs/>
          <w:lang w:val="en-US"/>
        </w:rPr>
        <w:t>are</w:t>
      </w:r>
      <w:r w:rsidR="00A41182" w:rsidRPr="00D75305">
        <w:rPr>
          <w:rFonts w:ascii="Arial" w:hAnsi="Arial"/>
          <w:bCs/>
          <w:lang w:val="en-US"/>
        </w:rPr>
        <w:t xml:space="preserve"> grouped into four cate</w:t>
      </w:r>
      <w:r w:rsidR="005A7FB8" w:rsidRPr="00D75305">
        <w:rPr>
          <w:rFonts w:ascii="Arial" w:hAnsi="Arial"/>
          <w:bCs/>
          <w:lang w:val="en-US"/>
        </w:rPr>
        <w:t xml:space="preserve">gories namely, platooning, advanced </w:t>
      </w:r>
      <w:r w:rsidR="00480B3E" w:rsidRPr="00D75305">
        <w:rPr>
          <w:rFonts w:ascii="Arial" w:hAnsi="Arial"/>
          <w:bCs/>
          <w:lang w:val="en-US"/>
        </w:rPr>
        <w:t>driving, extended sensors and remote driving. Each of these use cases has its own characteristics in terms of traffic</w:t>
      </w:r>
      <w:r w:rsidR="00F514D8" w:rsidRPr="00D75305">
        <w:rPr>
          <w:rFonts w:ascii="Arial" w:hAnsi="Arial"/>
          <w:bCs/>
          <w:lang w:val="en-US"/>
        </w:rPr>
        <w:t xml:space="preserve">, communication range and quality of service </w:t>
      </w:r>
      <w:r w:rsidR="008C5660" w:rsidRPr="00D75305">
        <w:rPr>
          <w:rFonts w:ascii="Arial" w:hAnsi="Arial"/>
          <w:bCs/>
          <w:lang w:val="en-US"/>
        </w:rPr>
        <w:t xml:space="preserve">(QoS) </w:t>
      </w:r>
      <w:r w:rsidR="00F514D8" w:rsidRPr="00D75305">
        <w:rPr>
          <w:rFonts w:ascii="Arial" w:hAnsi="Arial"/>
          <w:bCs/>
          <w:lang w:val="en-US"/>
        </w:rPr>
        <w:t xml:space="preserve">requirements. </w:t>
      </w:r>
      <w:r w:rsidR="00D50961" w:rsidRPr="00D75305">
        <w:rPr>
          <w:rFonts w:ascii="Arial" w:hAnsi="Arial"/>
          <w:bCs/>
          <w:lang w:val="en-US"/>
        </w:rPr>
        <w:t xml:space="preserve">In </w:t>
      </w:r>
      <w:r w:rsidR="00BB5766" w:rsidRPr="00D75305">
        <w:rPr>
          <w:rFonts w:ascii="Arial" w:hAnsi="Arial"/>
          <w:bCs/>
          <w:lang w:val="en-US"/>
        </w:rPr>
        <w:t>TR37.885</w:t>
      </w:r>
      <w:r w:rsidR="00AC3910" w:rsidRPr="00D75305">
        <w:rPr>
          <w:rFonts w:ascii="Arial" w:hAnsi="Arial"/>
          <w:bCs/>
          <w:lang w:val="en-US"/>
        </w:rPr>
        <w:t xml:space="preserve"> evaluation methodology is developed </w:t>
      </w:r>
      <w:r w:rsidR="00726942" w:rsidRPr="00D75305">
        <w:rPr>
          <w:rFonts w:ascii="Arial" w:hAnsi="Arial"/>
          <w:bCs/>
          <w:lang w:val="en-US"/>
        </w:rPr>
        <w:t>considering</w:t>
      </w:r>
      <w:r w:rsidR="00AC3910" w:rsidRPr="00D75305">
        <w:rPr>
          <w:rFonts w:ascii="Arial" w:hAnsi="Arial"/>
          <w:bCs/>
          <w:lang w:val="en-US"/>
        </w:rPr>
        <w:t xml:space="preserve"> the characteristics of the</w:t>
      </w:r>
      <w:r w:rsidR="003F663D" w:rsidRPr="00D75305">
        <w:rPr>
          <w:rFonts w:ascii="Arial" w:hAnsi="Arial"/>
          <w:bCs/>
          <w:lang w:val="en-US"/>
        </w:rPr>
        <w:t xml:space="preserve">se use cases. </w:t>
      </w:r>
      <w:r w:rsidR="005A7FB8" w:rsidRPr="00D75305">
        <w:rPr>
          <w:rFonts w:ascii="Arial" w:hAnsi="Arial"/>
          <w:bCs/>
          <w:lang w:val="en-US"/>
        </w:rPr>
        <w:t xml:space="preserve"> </w:t>
      </w:r>
      <w:r w:rsidR="009B2DAA" w:rsidRPr="00D75305">
        <w:rPr>
          <w:rFonts w:ascii="Arial" w:hAnsi="Arial"/>
          <w:bCs/>
          <w:lang w:val="en-US"/>
        </w:rPr>
        <w:t>Furthermore,</w:t>
      </w:r>
      <w:r w:rsidR="00C50413" w:rsidRPr="00D75305">
        <w:rPr>
          <w:rFonts w:ascii="Arial" w:hAnsi="Arial"/>
          <w:bCs/>
          <w:lang w:val="en-US"/>
        </w:rPr>
        <w:t xml:space="preserve"> in [2], </w:t>
      </w:r>
      <w:r w:rsidR="00FB321F" w:rsidRPr="00D75305">
        <w:rPr>
          <w:rFonts w:ascii="Arial" w:hAnsi="Arial"/>
          <w:bCs/>
          <w:lang w:val="en-US"/>
        </w:rPr>
        <w:t xml:space="preserve">it is recommended to </w:t>
      </w:r>
      <w:r w:rsidR="000F13CE" w:rsidRPr="00D75305">
        <w:rPr>
          <w:rFonts w:ascii="Arial" w:hAnsi="Arial"/>
          <w:bCs/>
          <w:lang w:val="en-US"/>
        </w:rPr>
        <w:t>initially focus on lower degree of automation</w:t>
      </w:r>
      <w:r w:rsidR="002E2356" w:rsidRPr="00D75305">
        <w:rPr>
          <w:rFonts w:ascii="Arial" w:hAnsi="Arial"/>
          <w:bCs/>
          <w:lang w:val="en-US"/>
        </w:rPr>
        <w:t xml:space="preserve"> </w:t>
      </w:r>
      <w:r w:rsidR="00B72EFE" w:rsidRPr="00D75305">
        <w:rPr>
          <w:rFonts w:ascii="Arial" w:hAnsi="Arial"/>
          <w:bCs/>
          <w:lang w:val="en-US"/>
        </w:rPr>
        <w:t xml:space="preserve">in the first release of NR V2X system. </w:t>
      </w:r>
      <w:r w:rsidR="00D949D4" w:rsidRPr="00D75305">
        <w:rPr>
          <w:rFonts w:ascii="Arial" w:hAnsi="Arial"/>
          <w:bCs/>
          <w:lang w:val="en-US"/>
        </w:rPr>
        <w:t>Table 1</w:t>
      </w:r>
      <w:r w:rsidR="00B72EFE" w:rsidRPr="00D75305">
        <w:rPr>
          <w:rFonts w:ascii="Arial" w:hAnsi="Arial"/>
          <w:bCs/>
          <w:lang w:val="en-US"/>
        </w:rPr>
        <w:t xml:space="preserve"> below shows the mapping of use</w:t>
      </w:r>
      <w:r w:rsidR="00C91A39" w:rsidRPr="00D75305">
        <w:rPr>
          <w:rFonts w:ascii="Arial" w:hAnsi="Arial"/>
          <w:bCs/>
          <w:lang w:val="en-US"/>
        </w:rPr>
        <w:t xml:space="preserve"> case groups with the </w:t>
      </w:r>
      <w:r w:rsidR="00893D9C" w:rsidRPr="00D75305">
        <w:rPr>
          <w:rFonts w:ascii="Arial" w:hAnsi="Arial"/>
          <w:bCs/>
          <w:lang w:val="en-US"/>
        </w:rPr>
        <w:t xml:space="preserve">appropriate </w:t>
      </w:r>
      <w:r w:rsidR="009A3CD1" w:rsidRPr="00D75305">
        <w:rPr>
          <w:rFonts w:ascii="Arial" w:hAnsi="Arial"/>
          <w:bCs/>
          <w:lang w:val="en-US"/>
        </w:rPr>
        <w:t xml:space="preserve">communication mode, </w:t>
      </w:r>
      <w:r w:rsidR="00C91A39" w:rsidRPr="00D75305">
        <w:rPr>
          <w:rFonts w:ascii="Arial" w:hAnsi="Arial"/>
          <w:bCs/>
          <w:lang w:val="en-US"/>
        </w:rPr>
        <w:t>traffic models and deployment scenario</w:t>
      </w:r>
      <w:r w:rsidR="009A3CD1" w:rsidRPr="00D75305">
        <w:rPr>
          <w:rFonts w:ascii="Arial" w:hAnsi="Arial"/>
          <w:bCs/>
          <w:lang w:val="en-US"/>
        </w:rPr>
        <w:t>s</w:t>
      </w:r>
      <w:r w:rsidR="00C91A39" w:rsidRPr="00D75305">
        <w:rPr>
          <w:rFonts w:ascii="Arial" w:hAnsi="Arial"/>
          <w:bCs/>
          <w:lang w:val="en-US"/>
        </w:rPr>
        <w:t xml:space="preserve">. </w:t>
      </w:r>
      <w:r w:rsidR="00C973C0" w:rsidRPr="00D75305">
        <w:rPr>
          <w:rFonts w:ascii="Arial" w:hAnsi="Arial"/>
          <w:bCs/>
          <w:lang w:val="en-US"/>
        </w:rPr>
        <w:t>Therefore, evaluation of NR system for advanced V2X use cases should use the appropriate evaluation scenario as shown in the table.</w:t>
      </w:r>
    </w:p>
    <w:p w14:paraId="73CEA671" w14:textId="7069E6A6" w:rsidR="005C124F" w:rsidRPr="00D75305" w:rsidRDefault="005C124F" w:rsidP="00E314BF">
      <w:pPr>
        <w:jc w:val="center"/>
        <w:rPr>
          <w:rFonts w:ascii="Arial" w:hAnsi="Arial" w:cs="Arial"/>
          <w:b/>
          <w:lang w:val="en-US"/>
        </w:rPr>
      </w:pPr>
      <w:r w:rsidRPr="00D75305">
        <w:rPr>
          <w:rFonts w:ascii="Arial" w:hAnsi="Arial" w:cs="Arial"/>
          <w:b/>
          <w:lang w:val="en-US"/>
        </w:rPr>
        <w:t>Table 1: Use case group and its associated evaluation characteristics</w:t>
      </w:r>
    </w:p>
    <w:tbl>
      <w:tblPr>
        <w:tblStyle w:val="TableGrid"/>
        <w:tblW w:w="9356" w:type="dxa"/>
        <w:tblInd w:w="265" w:type="dxa"/>
        <w:tblLook w:val="04A0" w:firstRow="1" w:lastRow="0" w:firstColumn="1" w:lastColumn="0" w:noHBand="0" w:noVBand="1"/>
      </w:tblPr>
      <w:tblGrid>
        <w:gridCol w:w="529"/>
        <w:gridCol w:w="1399"/>
        <w:gridCol w:w="2931"/>
        <w:gridCol w:w="1582"/>
        <w:gridCol w:w="1684"/>
        <w:gridCol w:w="1231"/>
      </w:tblGrid>
      <w:tr w:rsidR="00731933" w:rsidRPr="000A0B6E" w14:paraId="4CBAA02D" w14:textId="3366BF88" w:rsidTr="00D75305">
        <w:trPr>
          <w:trHeight w:val="240"/>
        </w:trPr>
        <w:tc>
          <w:tcPr>
            <w:tcW w:w="1991" w:type="dxa"/>
            <w:gridSpan w:val="2"/>
          </w:tcPr>
          <w:p w14:paraId="081627D3" w14:textId="77777777" w:rsidR="00731933" w:rsidRPr="00D75305" w:rsidRDefault="00731933" w:rsidP="00731933">
            <w:pPr>
              <w:rPr>
                <w:rFonts w:ascii="Arial" w:hAnsi="Arial" w:cs="Arial"/>
                <w:sz w:val="20"/>
              </w:rPr>
            </w:pPr>
            <w:r w:rsidRPr="00D75305">
              <w:rPr>
                <w:rFonts w:ascii="Arial" w:hAnsi="Arial" w:cs="Arial"/>
                <w:b/>
              </w:rPr>
              <w:t>Use Case Group</w:t>
            </w:r>
          </w:p>
        </w:tc>
        <w:tc>
          <w:tcPr>
            <w:tcW w:w="2684" w:type="dxa"/>
          </w:tcPr>
          <w:p w14:paraId="55027B41" w14:textId="62928EB0" w:rsidR="00731933" w:rsidRPr="00D75305" w:rsidRDefault="00B57B80" w:rsidP="00731933">
            <w:pPr>
              <w:rPr>
                <w:rFonts w:ascii="Arial" w:hAnsi="Arial" w:cs="Arial"/>
                <w:sz w:val="20"/>
              </w:rPr>
            </w:pPr>
            <w:r w:rsidRPr="00D75305">
              <w:rPr>
                <w:rFonts w:ascii="Arial" w:hAnsi="Arial" w:cs="Arial"/>
                <w:b/>
              </w:rPr>
              <w:t>Communication mode</w:t>
            </w:r>
          </w:p>
        </w:tc>
        <w:tc>
          <w:tcPr>
            <w:tcW w:w="1611" w:type="dxa"/>
          </w:tcPr>
          <w:p w14:paraId="5B3F4FE4" w14:textId="3A88A4AF" w:rsidR="00731933" w:rsidRPr="00D75305" w:rsidRDefault="00731933" w:rsidP="00731933">
            <w:pPr>
              <w:rPr>
                <w:rFonts w:ascii="Arial" w:hAnsi="Arial" w:cs="Arial"/>
                <w:b/>
              </w:rPr>
            </w:pPr>
            <w:r w:rsidRPr="00D75305">
              <w:rPr>
                <w:rFonts w:ascii="Arial" w:hAnsi="Arial" w:cs="Arial"/>
                <w:b/>
              </w:rPr>
              <w:t>Deployment</w:t>
            </w:r>
          </w:p>
        </w:tc>
        <w:tc>
          <w:tcPr>
            <w:tcW w:w="1839" w:type="dxa"/>
          </w:tcPr>
          <w:p w14:paraId="2B697CCB" w14:textId="3FF52ECF" w:rsidR="00731933" w:rsidRPr="00D75305" w:rsidRDefault="00731933" w:rsidP="00731933">
            <w:pPr>
              <w:rPr>
                <w:rFonts w:ascii="Arial" w:hAnsi="Arial" w:cs="Arial"/>
                <w:b/>
              </w:rPr>
            </w:pPr>
            <w:r w:rsidRPr="00D75305">
              <w:rPr>
                <w:rFonts w:ascii="Arial" w:hAnsi="Arial" w:cs="Arial"/>
                <w:b/>
              </w:rPr>
              <w:t>Traffic model</w:t>
            </w:r>
          </w:p>
        </w:tc>
        <w:tc>
          <w:tcPr>
            <w:tcW w:w="1231" w:type="dxa"/>
          </w:tcPr>
          <w:p w14:paraId="07CE885F" w14:textId="4A5CB325" w:rsidR="00731933" w:rsidRPr="00D75305" w:rsidRDefault="00731933" w:rsidP="00731933">
            <w:pPr>
              <w:rPr>
                <w:rFonts w:ascii="Arial" w:hAnsi="Arial" w:cs="Arial"/>
                <w:b/>
              </w:rPr>
            </w:pPr>
            <w:r w:rsidRPr="00D75305">
              <w:rPr>
                <w:rFonts w:ascii="Arial" w:hAnsi="Arial" w:cs="Arial"/>
                <w:b/>
              </w:rPr>
              <w:t>Comment</w:t>
            </w:r>
          </w:p>
        </w:tc>
      </w:tr>
      <w:tr w:rsidR="00731933" w:rsidRPr="000A0B6E" w14:paraId="26033F38" w14:textId="506DF7E6" w:rsidTr="00D75305">
        <w:trPr>
          <w:trHeight w:val="629"/>
        </w:trPr>
        <w:tc>
          <w:tcPr>
            <w:tcW w:w="579" w:type="dxa"/>
          </w:tcPr>
          <w:p w14:paraId="2E9FB56A" w14:textId="77777777" w:rsidR="00731933" w:rsidRPr="00D75305" w:rsidRDefault="00731933" w:rsidP="00731933">
            <w:pPr>
              <w:rPr>
                <w:rFonts w:ascii="Arial" w:hAnsi="Arial" w:cs="Arial"/>
                <w:b/>
                <w:sz w:val="20"/>
              </w:rPr>
            </w:pPr>
            <w:r w:rsidRPr="00D75305">
              <w:rPr>
                <w:rFonts w:ascii="Arial" w:hAnsi="Arial" w:cs="Arial"/>
                <w:b/>
              </w:rPr>
              <w:t>1</w:t>
            </w:r>
          </w:p>
        </w:tc>
        <w:tc>
          <w:tcPr>
            <w:tcW w:w="1412" w:type="dxa"/>
          </w:tcPr>
          <w:p w14:paraId="3FFF7FE5" w14:textId="77777777" w:rsidR="00731933" w:rsidRPr="00D75305" w:rsidRDefault="00731933" w:rsidP="00731933">
            <w:pPr>
              <w:rPr>
                <w:rFonts w:ascii="Arial" w:hAnsi="Arial" w:cs="Arial"/>
                <w:b/>
                <w:sz w:val="20"/>
              </w:rPr>
            </w:pPr>
            <w:r w:rsidRPr="00D75305">
              <w:rPr>
                <w:rFonts w:ascii="Arial" w:hAnsi="Arial" w:cs="Arial"/>
                <w:b/>
              </w:rPr>
              <w:t>Platooning</w:t>
            </w:r>
          </w:p>
        </w:tc>
        <w:tc>
          <w:tcPr>
            <w:tcW w:w="2684" w:type="dxa"/>
          </w:tcPr>
          <w:p w14:paraId="47DA4C9B" w14:textId="7765519D" w:rsidR="00731933" w:rsidRPr="00D75305" w:rsidRDefault="00731933" w:rsidP="00731933">
            <w:pPr>
              <w:rPr>
                <w:rFonts w:ascii="Arial" w:hAnsi="Arial" w:cs="Arial"/>
                <w:sz w:val="20"/>
                <w:lang w:val="en-US"/>
              </w:rPr>
            </w:pPr>
            <w:r w:rsidRPr="00D75305">
              <w:rPr>
                <w:rFonts w:ascii="Arial" w:hAnsi="Arial" w:cs="Arial"/>
                <w:lang w:val="en-US"/>
              </w:rPr>
              <w:t>Broadcast/Multicast/Unicast</w:t>
            </w:r>
          </w:p>
          <w:p w14:paraId="1CB9BD0A" w14:textId="0684868D" w:rsidR="00731933" w:rsidRPr="00D75305" w:rsidRDefault="00731933" w:rsidP="00731933">
            <w:pPr>
              <w:rPr>
                <w:rFonts w:ascii="Arial" w:hAnsi="Arial" w:cs="Arial"/>
                <w:sz w:val="20"/>
                <w:lang w:val="en-US"/>
              </w:rPr>
            </w:pPr>
          </w:p>
        </w:tc>
        <w:tc>
          <w:tcPr>
            <w:tcW w:w="1611" w:type="dxa"/>
          </w:tcPr>
          <w:p w14:paraId="1C95DD3C" w14:textId="3F4DA47B" w:rsidR="00731933" w:rsidRPr="00D75305" w:rsidRDefault="00731933" w:rsidP="00731933">
            <w:pPr>
              <w:rPr>
                <w:rFonts w:ascii="Arial" w:hAnsi="Arial" w:cs="Arial"/>
                <w:sz w:val="20"/>
              </w:rPr>
            </w:pPr>
            <w:r w:rsidRPr="00D75305">
              <w:rPr>
                <w:rFonts w:ascii="Arial" w:hAnsi="Arial" w:cs="Arial"/>
              </w:rPr>
              <w:t>Highway</w:t>
            </w:r>
          </w:p>
        </w:tc>
        <w:tc>
          <w:tcPr>
            <w:tcW w:w="1839" w:type="dxa"/>
          </w:tcPr>
          <w:p w14:paraId="61993162" w14:textId="7833A5BB" w:rsidR="00B57B80" w:rsidRPr="00D75305" w:rsidRDefault="000351CC" w:rsidP="0045765C">
            <w:pPr>
              <w:rPr>
                <w:rFonts w:ascii="Arial" w:hAnsi="Arial" w:cs="Arial"/>
                <w:lang w:val="en-US"/>
              </w:rPr>
            </w:pPr>
            <w:r w:rsidRPr="00D75305">
              <w:rPr>
                <w:rFonts w:ascii="Arial" w:hAnsi="Arial" w:cs="Arial"/>
                <w:lang w:val="en-US"/>
              </w:rPr>
              <w:t>Periodic</w:t>
            </w:r>
            <w:r w:rsidR="00E314BF" w:rsidRPr="00D75305">
              <w:rPr>
                <w:rFonts w:ascii="Arial" w:hAnsi="Arial" w:cs="Arial"/>
                <w:lang w:val="en-US"/>
              </w:rPr>
              <w:t xml:space="preserve"> </w:t>
            </w:r>
          </w:p>
        </w:tc>
        <w:tc>
          <w:tcPr>
            <w:tcW w:w="1231" w:type="dxa"/>
          </w:tcPr>
          <w:p w14:paraId="25CC06C7" w14:textId="2A35324B" w:rsidR="00731933" w:rsidRPr="00D75305" w:rsidRDefault="00731933" w:rsidP="00731933">
            <w:pPr>
              <w:rPr>
                <w:rFonts w:ascii="Arial" w:hAnsi="Arial" w:cs="Arial"/>
              </w:rPr>
            </w:pPr>
            <w:r w:rsidRPr="00D75305">
              <w:rPr>
                <w:rFonts w:ascii="Arial" w:hAnsi="Arial" w:cs="Arial"/>
              </w:rPr>
              <w:t>Sidelink</w:t>
            </w:r>
          </w:p>
        </w:tc>
      </w:tr>
      <w:tr w:rsidR="00731933" w:rsidRPr="000A0B6E" w14:paraId="7E10697A" w14:textId="78BBE25D" w:rsidTr="00D75305">
        <w:trPr>
          <w:trHeight w:val="733"/>
        </w:trPr>
        <w:tc>
          <w:tcPr>
            <w:tcW w:w="579" w:type="dxa"/>
          </w:tcPr>
          <w:p w14:paraId="659D1B30" w14:textId="77777777" w:rsidR="00731933" w:rsidRPr="00D75305" w:rsidRDefault="00731933" w:rsidP="00731933">
            <w:pPr>
              <w:rPr>
                <w:rFonts w:ascii="Arial" w:hAnsi="Arial" w:cs="Arial"/>
                <w:b/>
                <w:sz w:val="20"/>
              </w:rPr>
            </w:pPr>
            <w:r w:rsidRPr="00D75305">
              <w:rPr>
                <w:rFonts w:ascii="Arial" w:hAnsi="Arial" w:cs="Arial"/>
                <w:b/>
              </w:rPr>
              <w:t>2</w:t>
            </w:r>
          </w:p>
        </w:tc>
        <w:tc>
          <w:tcPr>
            <w:tcW w:w="1412" w:type="dxa"/>
          </w:tcPr>
          <w:p w14:paraId="5728E417" w14:textId="77777777" w:rsidR="00731933" w:rsidRPr="00D75305" w:rsidRDefault="00731933" w:rsidP="00731933">
            <w:pPr>
              <w:rPr>
                <w:rFonts w:ascii="Arial" w:hAnsi="Arial" w:cs="Arial"/>
                <w:b/>
                <w:sz w:val="20"/>
              </w:rPr>
            </w:pPr>
            <w:r w:rsidRPr="00D75305">
              <w:rPr>
                <w:rFonts w:ascii="Arial" w:hAnsi="Arial" w:cs="Arial"/>
                <w:b/>
              </w:rPr>
              <w:t>Advanced driving</w:t>
            </w:r>
          </w:p>
        </w:tc>
        <w:tc>
          <w:tcPr>
            <w:tcW w:w="2684" w:type="dxa"/>
          </w:tcPr>
          <w:p w14:paraId="56C33686" w14:textId="128350F1" w:rsidR="00731933" w:rsidRPr="00D75305" w:rsidRDefault="00731933" w:rsidP="00731933">
            <w:pPr>
              <w:rPr>
                <w:rFonts w:ascii="Arial" w:hAnsi="Arial" w:cs="Arial"/>
                <w:sz w:val="20"/>
                <w:lang w:val="en-US"/>
              </w:rPr>
            </w:pPr>
            <w:r w:rsidRPr="00D75305">
              <w:rPr>
                <w:rFonts w:ascii="Arial" w:hAnsi="Arial" w:cs="Arial"/>
                <w:lang w:val="en-US"/>
              </w:rPr>
              <w:t>Broadcast/Multicast/Unicast</w:t>
            </w:r>
          </w:p>
          <w:p w14:paraId="1A0F894D" w14:textId="40B59858" w:rsidR="00731933" w:rsidRPr="00D75305" w:rsidRDefault="00731933" w:rsidP="00731933">
            <w:pPr>
              <w:rPr>
                <w:rFonts w:ascii="Arial" w:hAnsi="Arial" w:cs="Arial"/>
                <w:sz w:val="20"/>
                <w:lang w:val="en-US"/>
              </w:rPr>
            </w:pPr>
          </w:p>
        </w:tc>
        <w:tc>
          <w:tcPr>
            <w:tcW w:w="1611" w:type="dxa"/>
          </w:tcPr>
          <w:p w14:paraId="6113018C" w14:textId="5D0B88D9" w:rsidR="00731933" w:rsidRPr="00D75305" w:rsidRDefault="00731933" w:rsidP="00731933">
            <w:pPr>
              <w:rPr>
                <w:rFonts w:ascii="Arial" w:hAnsi="Arial" w:cs="Arial"/>
                <w:sz w:val="20"/>
              </w:rPr>
            </w:pPr>
            <w:r w:rsidRPr="00D75305">
              <w:rPr>
                <w:rFonts w:ascii="Arial" w:hAnsi="Arial" w:cs="Arial"/>
              </w:rPr>
              <w:t>Highway and Urban</w:t>
            </w:r>
          </w:p>
        </w:tc>
        <w:tc>
          <w:tcPr>
            <w:tcW w:w="1839" w:type="dxa"/>
          </w:tcPr>
          <w:p w14:paraId="07725515" w14:textId="269DE405" w:rsidR="00731933" w:rsidRPr="00D75305" w:rsidRDefault="00202882" w:rsidP="00731933">
            <w:pPr>
              <w:rPr>
                <w:rFonts w:ascii="Arial" w:hAnsi="Arial" w:cs="Arial"/>
              </w:rPr>
            </w:pPr>
            <w:r w:rsidRPr="00D75305">
              <w:rPr>
                <w:rFonts w:ascii="Arial" w:hAnsi="Arial" w:cs="Arial"/>
              </w:rPr>
              <w:t>Periodic and aperiodic</w:t>
            </w:r>
          </w:p>
        </w:tc>
        <w:tc>
          <w:tcPr>
            <w:tcW w:w="1231" w:type="dxa"/>
          </w:tcPr>
          <w:p w14:paraId="5AE7F77B" w14:textId="55D72489" w:rsidR="00731933" w:rsidRPr="00D75305" w:rsidRDefault="00731933" w:rsidP="00731933">
            <w:pPr>
              <w:rPr>
                <w:rFonts w:ascii="Arial" w:hAnsi="Arial" w:cs="Arial"/>
              </w:rPr>
            </w:pPr>
            <w:r w:rsidRPr="00D75305">
              <w:rPr>
                <w:rFonts w:ascii="Arial" w:hAnsi="Arial" w:cs="Arial"/>
              </w:rPr>
              <w:t>Sidelink</w:t>
            </w:r>
          </w:p>
        </w:tc>
      </w:tr>
      <w:tr w:rsidR="00731933" w:rsidRPr="000A0B6E" w14:paraId="27B0912D" w14:textId="4D68B375" w:rsidTr="00D75305">
        <w:trPr>
          <w:trHeight w:val="733"/>
        </w:trPr>
        <w:tc>
          <w:tcPr>
            <w:tcW w:w="579" w:type="dxa"/>
          </w:tcPr>
          <w:p w14:paraId="56AB5D69" w14:textId="77777777" w:rsidR="00731933" w:rsidRPr="00D75305" w:rsidRDefault="00731933" w:rsidP="00731933">
            <w:pPr>
              <w:rPr>
                <w:rFonts w:ascii="Arial" w:hAnsi="Arial" w:cs="Arial"/>
                <w:b/>
                <w:sz w:val="20"/>
              </w:rPr>
            </w:pPr>
            <w:r w:rsidRPr="00D75305">
              <w:rPr>
                <w:rFonts w:ascii="Arial" w:hAnsi="Arial" w:cs="Arial"/>
                <w:b/>
              </w:rPr>
              <w:t>3</w:t>
            </w:r>
          </w:p>
        </w:tc>
        <w:tc>
          <w:tcPr>
            <w:tcW w:w="1412" w:type="dxa"/>
          </w:tcPr>
          <w:p w14:paraId="072B7B29" w14:textId="77777777" w:rsidR="00731933" w:rsidRPr="00D75305" w:rsidRDefault="00731933" w:rsidP="00731933">
            <w:pPr>
              <w:rPr>
                <w:rFonts w:ascii="Arial" w:hAnsi="Arial" w:cs="Arial"/>
                <w:b/>
                <w:sz w:val="20"/>
              </w:rPr>
            </w:pPr>
            <w:r w:rsidRPr="00D75305">
              <w:rPr>
                <w:rFonts w:ascii="Arial" w:hAnsi="Arial" w:cs="Arial"/>
                <w:b/>
              </w:rPr>
              <w:t>Extended sensors</w:t>
            </w:r>
          </w:p>
        </w:tc>
        <w:tc>
          <w:tcPr>
            <w:tcW w:w="2684" w:type="dxa"/>
          </w:tcPr>
          <w:p w14:paraId="2A208A98" w14:textId="77777777" w:rsidR="00731933" w:rsidRPr="00D75305" w:rsidRDefault="00731933" w:rsidP="00731933">
            <w:pPr>
              <w:rPr>
                <w:rFonts w:ascii="Arial" w:hAnsi="Arial" w:cs="Arial"/>
                <w:sz w:val="20"/>
              </w:rPr>
            </w:pPr>
            <w:r w:rsidRPr="00D75305">
              <w:rPr>
                <w:rFonts w:ascii="Arial" w:hAnsi="Arial" w:cs="Arial"/>
              </w:rPr>
              <w:t>Broadcast</w:t>
            </w:r>
          </w:p>
        </w:tc>
        <w:tc>
          <w:tcPr>
            <w:tcW w:w="1611" w:type="dxa"/>
          </w:tcPr>
          <w:p w14:paraId="3D71B39F" w14:textId="1C167DA7" w:rsidR="00731933" w:rsidRPr="00D75305" w:rsidRDefault="00731933" w:rsidP="00731933">
            <w:pPr>
              <w:rPr>
                <w:rFonts w:ascii="Arial" w:hAnsi="Arial" w:cs="Arial"/>
                <w:sz w:val="20"/>
              </w:rPr>
            </w:pPr>
            <w:r w:rsidRPr="00D75305">
              <w:rPr>
                <w:rFonts w:ascii="Arial" w:hAnsi="Arial" w:cs="Arial"/>
              </w:rPr>
              <w:t>Highway and Urban</w:t>
            </w:r>
          </w:p>
        </w:tc>
        <w:tc>
          <w:tcPr>
            <w:tcW w:w="1839" w:type="dxa"/>
          </w:tcPr>
          <w:p w14:paraId="4FAD47FD" w14:textId="33767127" w:rsidR="00731933" w:rsidRPr="00D75305" w:rsidRDefault="003B40AF" w:rsidP="00731933">
            <w:pPr>
              <w:rPr>
                <w:rFonts w:ascii="Arial" w:hAnsi="Arial" w:cs="Arial"/>
              </w:rPr>
            </w:pPr>
            <w:r w:rsidRPr="00D75305">
              <w:rPr>
                <w:rFonts w:ascii="Arial" w:hAnsi="Arial" w:cs="Arial"/>
              </w:rPr>
              <w:t>Periodic</w:t>
            </w:r>
            <w:r w:rsidR="00F14D0D" w:rsidRPr="00D75305">
              <w:rPr>
                <w:rFonts w:ascii="Arial" w:hAnsi="Arial" w:cs="Arial"/>
              </w:rPr>
              <w:t xml:space="preserve"> and aperiodic</w:t>
            </w:r>
            <w:r w:rsidRPr="00D75305">
              <w:rPr>
                <w:rFonts w:ascii="Arial" w:hAnsi="Arial" w:cs="Arial"/>
              </w:rPr>
              <w:t xml:space="preserve"> </w:t>
            </w:r>
          </w:p>
        </w:tc>
        <w:tc>
          <w:tcPr>
            <w:tcW w:w="1231" w:type="dxa"/>
          </w:tcPr>
          <w:p w14:paraId="44B9751B" w14:textId="39A18BF0" w:rsidR="00731933" w:rsidRPr="00D75305" w:rsidRDefault="00731933" w:rsidP="00731933">
            <w:pPr>
              <w:rPr>
                <w:rFonts w:ascii="Arial" w:hAnsi="Arial" w:cs="Arial"/>
              </w:rPr>
            </w:pPr>
            <w:r w:rsidRPr="00D75305">
              <w:rPr>
                <w:rFonts w:ascii="Arial" w:hAnsi="Arial" w:cs="Arial"/>
              </w:rPr>
              <w:t>Sidelink</w:t>
            </w:r>
          </w:p>
        </w:tc>
      </w:tr>
      <w:tr w:rsidR="00731933" w:rsidRPr="0039148C" w14:paraId="15A40E61" w14:textId="016E3A28" w:rsidTr="00D75305">
        <w:trPr>
          <w:trHeight w:val="733"/>
        </w:trPr>
        <w:tc>
          <w:tcPr>
            <w:tcW w:w="579" w:type="dxa"/>
          </w:tcPr>
          <w:p w14:paraId="3BBE3920" w14:textId="77777777" w:rsidR="00731933" w:rsidRPr="00D75305" w:rsidRDefault="00731933" w:rsidP="00731933">
            <w:pPr>
              <w:rPr>
                <w:rFonts w:ascii="Arial" w:hAnsi="Arial" w:cs="Arial"/>
                <w:b/>
                <w:sz w:val="20"/>
              </w:rPr>
            </w:pPr>
            <w:r w:rsidRPr="00D75305">
              <w:rPr>
                <w:rFonts w:ascii="Arial" w:hAnsi="Arial" w:cs="Arial"/>
                <w:b/>
              </w:rPr>
              <w:t>4</w:t>
            </w:r>
          </w:p>
        </w:tc>
        <w:tc>
          <w:tcPr>
            <w:tcW w:w="1412" w:type="dxa"/>
          </w:tcPr>
          <w:p w14:paraId="0BA248EF" w14:textId="77777777" w:rsidR="00731933" w:rsidRPr="00D75305" w:rsidRDefault="00731933" w:rsidP="00731933">
            <w:pPr>
              <w:rPr>
                <w:rFonts w:ascii="Arial" w:hAnsi="Arial" w:cs="Arial"/>
                <w:b/>
                <w:sz w:val="20"/>
              </w:rPr>
            </w:pPr>
            <w:r w:rsidRPr="00D75305">
              <w:rPr>
                <w:rFonts w:ascii="Arial" w:hAnsi="Arial" w:cs="Arial"/>
                <w:b/>
              </w:rPr>
              <w:t>Remote driving</w:t>
            </w:r>
          </w:p>
        </w:tc>
        <w:tc>
          <w:tcPr>
            <w:tcW w:w="2684" w:type="dxa"/>
          </w:tcPr>
          <w:p w14:paraId="6BD4B72A" w14:textId="77777777" w:rsidR="00731933" w:rsidRPr="00D75305" w:rsidRDefault="00731933" w:rsidP="00731933">
            <w:pPr>
              <w:rPr>
                <w:rFonts w:ascii="Arial" w:hAnsi="Arial" w:cs="Arial"/>
                <w:sz w:val="20"/>
              </w:rPr>
            </w:pPr>
            <w:r w:rsidRPr="00D75305">
              <w:rPr>
                <w:rFonts w:ascii="Arial" w:hAnsi="Arial" w:cs="Arial"/>
              </w:rPr>
              <w:t>Unicast via network</w:t>
            </w:r>
          </w:p>
        </w:tc>
        <w:tc>
          <w:tcPr>
            <w:tcW w:w="1611" w:type="dxa"/>
          </w:tcPr>
          <w:p w14:paraId="5A83A4E4" w14:textId="5FEAE73B" w:rsidR="00731933" w:rsidRPr="00D75305" w:rsidRDefault="00731933" w:rsidP="00731933">
            <w:pPr>
              <w:rPr>
                <w:rFonts w:ascii="Arial" w:hAnsi="Arial" w:cs="Arial"/>
                <w:sz w:val="20"/>
              </w:rPr>
            </w:pPr>
            <w:r w:rsidRPr="00D75305">
              <w:rPr>
                <w:rFonts w:ascii="Arial" w:hAnsi="Arial" w:cs="Arial"/>
              </w:rPr>
              <w:t>Highway and Urban</w:t>
            </w:r>
          </w:p>
        </w:tc>
        <w:tc>
          <w:tcPr>
            <w:tcW w:w="1839" w:type="dxa"/>
          </w:tcPr>
          <w:p w14:paraId="019594C8" w14:textId="658D9C03" w:rsidR="00731933" w:rsidRPr="00D75305" w:rsidRDefault="00F14D0D" w:rsidP="00731933">
            <w:pPr>
              <w:rPr>
                <w:rFonts w:ascii="Arial" w:hAnsi="Arial" w:cs="Arial"/>
              </w:rPr>
            </w:pPr>
            <w:r w:rsidRPr="00D75305">
              <w:rPr>
                <w:rFonts w:ascii="Arial" w:hAnsi="Arial" w:cs="Arial"/>
              </w:rPr>
              <w:t>Periodic</w:t>
            </w:r>
          </w:p>
        </w:tc>
        <w:tc>
          <w:tcPr>
            <w:tcW w:w="1231" w:type="dxa"/>
          </w:tcPr>
          <w:p w14:paraId="7CB9CC78" w14:textId="05824CCF" w:rsidR="00731933" w:rsidRPr="00D75305" w:rsidRDefault="00731933" w:rsidP="00731933">
            <w:pPr>
              <w:rPr>
                <w:rFonts w:ascii="Arial" w:hAnsi="Arial" w:cs="Arial"/>
              </w:rPr>
            </w:pPr>
            <w:r w:rsidRPr="00D75305">
              <w:rPr>
                <w:rFonts w:ascii="Arial" w:hAnsi="Arial" w:cs="Arial"/>
              </w:rPr>
              <w:t xml:space="preserve">Uu </w:t>
            </w:r>
          </w:p>
        </w:tc>
      </w:tr>
    </w:tbl>
    <w:p w14:paraId="7B471B1C" w14:textId="05C01CAE" w:rsidR="00F143DA" w:rsidRDefault="005C124F" w:rsidP="005A7FB8">
      <w:pPr>
        <w:rPr>
          <w:lang w:val="en-US"/>
        </w:rPr>
      </w:pPr>
      <w:r>
        <w:rPr>
          <w:lang w:val="en-US"/>
        </w:rPr>
        <w:tab/>
      </w:r>
    </w:p>
    <w:p w14:paraId="0E450FCC" w14:textId="58E8CA2A" w:rsidR="00BE764E" w:rsidRDefault="003F5D8A" w:rsidP="00D75305">
      <w:pPr>
        <w:pStyle w:val="Observation"/>
        <w:ind w:left="1710" w:hanging="1710"/>
        <w:rPr>
          <w:lang w:val="en-US"/>
        </w:rPr>
      </w:pPr>
      <w:bookmarkStart w:id="2" w:name="_Toc521686290"/>
      <w:r>
        <w:rPr>
          <w:lang w:val="en-US"/>
        </w:rPr>
        <w:t xml:space="preserve">Platooning, advanced driving and extended sensors are relevant use cases for sidelink communication, whereas remote driving </w:t>
      </w:r>
      <w:r w:rsidR="00600C59">
        <w:rPr>
          <w:lang w:val="en-US"/>
        </w:rPr>
        <w:t>happens over NR Uu.</w:t>
      </w:r>
      <w:bookmarkEnd w:id="2"/>
      <w:r w:rsidR="00600C59">
        <w:rPr>
          <w:lang w:val="en-US"/>
        </w:rPr>
        <w:t xml:space="preserve"> </w:t>
      </w:r>
    </w:p>
    <w:p w14:paraId="75A095A1" w14:textId="59922497" w:rsidR="004C528B" w:rsidRDefault="004C528B" w:rsidP="00D75305">
      <w:pPr>
        <w:pStyle w:val="Observation"/>
        <w:ind w:left="1710" w:hanging="1710"/>
        <w:rPr>
          <w:lang w:val="en-US"/>
        </w:rPr>
      </w:pPr>
      <w:bookmarkStart w:id="3" w:name="_Toc521686291"/>
      <w:r>
        <w:rPr>
          <w:lang w:val="en-US"/>
        </w:rPr>
        <w:lastRenderedPageBreak/>
        <w:t xml:space="preserve">Low and medium traffic models </w:t>
      </w:r>
      <w:r w:rsidR="00E80C5B">
        <w:rPr>
          <w:lang w:val="en-US"/>
        </w:rPr>
        <w:t>should be initially considered for the evaluation of NR V2X syste</w:t>
      </w:r>
      <w:r w:rsidR="00E70935">
        <w:rPr>
          <w:lang w:val="en-US"/>
        </w:rPr>
        <w:t>m.</w:t>
      </w:r>
      <w:bookmarkEnd w:id="3"/>
    </w:p>
    <w:p w14:paraId="4CE37993" w14:textId="0484B31C" w:rsidR="00C10604" w:rsidRDefault="00C10604" w:rsidP="007801B5">
      <w:pPr>
        <w:jc w:val="both"/>
        <w:rPr>
          <w:rFonts w:ascii="Arial" w:hAnsi="Arial"/>
          <w:bCs/>
          <w:lang w:val="en-US"/>
        </w:rPr>
      </w:pPr>
      <w:r w:rsidRPr="00C10604">
        <w:rPr>
          <w:rFonts w:ascii="Arial" w:hAnsi="Arial"/>
          <w:bCs/>
          <w:lang w:val="en-US"/>
        </w:rPr>
        <w:t>Furthermore, the SA1 requirements on V2X use cases impl</w:t>
      </w:r>
      <w:r w:rsidR="00343934">
        <w:rPr>
          <w:rFonts w:ascii="Arial" w:hAnsi="Arial"/>
          <w:bCs/>
          <w:lang w:val="en-US"/>
        </w:rPr>
        <w:t>y</w:t>
      </w:r>
      <w:r w:rsidRPr="00C10604">
        <w:rPr>
          <w:rFonts w:ascii="Arial" w:hAnsi="Arial"/>
          <w:bCs/>
          <w:lang w:val="en-US"/>
        </w:rPr>
        <w:t xml:space="preserve"> that different types of traffic may coexist over </w:t>
      </w:r>
      <w:r w:rsidR="00674A99">
        <w:rPr>
          <w:rFonts w:ascii="Arial" w:hAnsi="Arial"/>
          <w:bCs/>
          <w:lang w:val="en-US"/>
        </w:rPr>
        <w:t xml:space="preserve">the </w:t>
      </w:r>
      <w:r w:rsidRPr="00C10604">
        <w:rPr>
          <w:rFonts w:ascii="Arial" w:hAnsi="Arial"/>
          <w:bCs/>
          <w:lang w:val="en-US"/>
        </w:rPr>
        <w:t xml:space="preserve">same radio resources. Therefore, it is important that </w:t>
      </w:r>
      <w:r w:rsidR="00497DCF">
        <w:rPr>
          <w:rFonts w:ascii="Arial" w:hAnsi="Arial"/>
          <w:bCs/>
          <w:lang w:val="en-US"/>
        </w:rPr>
        <w:t xml:space="preserve">the </w:t>
      </w:r>
      <w:r w:rsidRPr="00C10604">
        <w:rPr>
          <w:rFonts w:ascii="Arial" w:hAnsi="Arial"/>
          <w:bCs/>
          <w:lang w:val="en-US"/>
        </w:rPr>
        <w:t xml:space="preserve">NR sidelink is designed in a way that it can support the coexistence of unicast, multicast and broadcast communication for both periodic and aperiodic traffic. </w:t>
      </w:r>
    </w:p>
    <w:p w14:paraId="299AF2F7" w14:textId="5E712CFF" w:rsidR="00AF7054" w:rsidRPr="00C10604" w:rsidRDefault="001C2DB4" w:rsidP="00D75305">
      <w:pPr>
        <w:pStyle w:val="Observation"/>
        <w:ind w:left="1710" w:hanging="1710"/>
        <w:rPr>
          <w:lang w:val="en-US"/>
        </w:rPr>
      </w:pPr>
      <w:bookmarkStart w:id="4" w:name="_Toc521686292"/>
      <w:r>
        <w:rPr>
          <w:lang w:val="en-US"/>
        </w:rPr>
        <w:t xml:space="preserve">NR </w:t>
      </w:r>
      <w:r w:rsidR="008600AC">
        <w:rPr>
          <w:lang w:val="en-US"/>
        </w:rPr>
        <w:t xml:space="preserve">V2X </w:t>
      </w:r>
      <w:r>
        <w:rPr>
          <w:lang w:val="en-US"/>
        </w:rPr>
        <w:t>system must support the c</w:t>
      </w:r>
      <w:r w:rsidR="00AF7054">
        <w:rPr>
          <w:lang w:val="en-US"/>
        </w:rPr>
        <w:t xml:space="preserve">oexistence </w:t>
      </w:r>
      <w:r w:rsidR="0049597A">
        <w:rPr>
          <w:lang w:val="en-US"/>
        </w:rPr>
        <w:t>of unicast, multicast and broadcast</w:t>
      </w:r>
      <w:r w:rsidR="000E5B01">
        <w:rPr>
          <w:lang w:val="en-US"/>
        </w:rPr>
        <w:t xml:space="preserve"> </w:t>
      </w:r>
      <w:r w:rsidR="0049597A">
        <w:rPr>
          <w:lang w:val="en-US"/>
        </w:rPr>
        <w:t>communication for both periodic and aperiodic traffic</w:t>
      </w:r>
      <w:r>
        <w:rPr>
          <w:lang w:val="en-US"/>
        </w:rPr>
        <w:t>.</w:t>
      </w:r>
      <w:bookmarkEnd w:id="4"/>
    </w:p>
    <w:p w14:paraId="1B9B1541" w14:textId="34AE35E9" w:rsidR="00E70935" w:rsidRPr="00AD521C" w:rsidRDefault="00AB5D54" w:rsidP="00AD521C">
      <w:pPr>
        <w:jc w:val="both"/>
        <w:rPr>
          <w:rFonts w:ascii="Arial" w:hAnsi="Arial"/>
          <w:bCs/>
          <w:lang w:val="en-US"/>
        </w:rPr>
      </w:pPr>
      <w:bookmarkStart w:id="5" w:name="_Toc521674810"/>
      <w:r w:rsidRPr="00AD521C">
        <w:rPr>
          <w:rFonts w:ascii="Arial" w:hAnsi="Arial"/>
          <w:bCs/>
          <w:lang w:val="en-US"/>
        </w:rPr>
        <w:t>As stated in SID</w:t>
      </w:r>
      <w:r w:rsidR="008600AC" w:rsidRPr="00AD521C">
        <w:rPr>
          <w:rFonts w:ascii="Arial" w:hAnsi="Arial"/>
          <w:bCs/>
          <w:lang w:val="en-US"/>
        </w:rPr>
        <w:t xml:space="preserve"> [1]</w:t>
      </w:r>
      <w:r w:rsidRPr="00AD521C">
        <w:rPr>
          <w:rFonts w:ascii="Arial" w:hAnsi="Arial"/>
          <w:bCs/>
          <w:lang w:val="en-US"/>
        </w:rPr>
        <w:t xml:space="preserve">, both licensed and unlicensed frequency bands </w:t>
      </w:r>
      <w:r w:rsidR="006F1377" w:rsidRPr="00AD521C">
        <w:rPr>
          <w:rFonts w:ascii="Arial" w:hAnsi="Arial"/>
          <w:bCs/>
          <w:lang w:val="en-US"/>
        </w:rPr>
        <w:t>(up to 52.6GHz) is to be considere</w:t>
      </w:r>
      <w:r w:rsidR="000F7AB9" w:rsidRPr="00AD521C">
        <w:rPr>
          <w:rFonts w:ascii="Arial" w:hAnsi="Arial"/>
          <w:bCs/>
          <w:lang w:val="en-US"/>
        </w:rPr>
        <w:t xml:space="preserve">d with the understanding that coexistence mechanisms with non-3GPP technologies will not be defined. </w:t>
      </w:r>
      <w:r w:rsidR="00561C09" w:rsidRPr="00AD521C">
        <w:rPr>
          <w:rFonts w:ascii="Arial" w:hAnsi="Arial"/>
          <w:bCs/>
          <w:lang w:val="en-US"/>
        </w:rPr>
        <w:t xml:space="preserve">Therefore, </w:t>
      </w:r>
      <w:bookmarkStart w:id="6" w:name="_GoBack"/>
      <w:bookmarkEnd w:id="6"/>
      <w:r w:rsidR="00561C09" w:rsidRPr="00AD521C">
        <w:rPr>
          <w:rFonts w:ascii="Arial" w:hAnsi="Arial"/>
          <w:bCs/>
          <w:lang w:val="en-US"/>
        </w:rPr>
        <w:t>we can mainly focus on two spectrum types:</w:t>
      </w:r>
      <w:bookmarkEnd w:id="5"/>
    </w:p>
    <w:p w14:paraId="063B687F" w14:textId="3B0B871B" w:rsidR="00561C09" w:rsidRPr="007743A1" w:rsidRDefault="00561C09" w:rsidP="00AD521C">
      <w:pPr>
        <w:pStyle w:val="ListParagraph"/>
        <w:numPr>
          <w:ilvl w:val="0"/>
          <w:numId w:val="45"/>
        </w:numPr>
        <w:jc w:val="both"/>
        <w:rPr>
          <w:rFonts w:ascii="Arial" w:eastAsia="Times New Roman" w:hAnsi="Arial"/>
          <w:bCs/>
          <w:sz w:val="20"/>
          <w:szCs w:val="20"/>
          <w:lang w:val="en-US" w:eastAsia="ja-JP"/>
        </w:rPr>
      </w:pPr>
      <w:r w:rsidRPr="007743A1">
        <w:rPr>
          <w:rFonts w:ascii="Arial" w:eastAsia="Times New Roman" w:hAnsi="Arial"/>
          <w:bCs/>
          <w:sz w:val="20"/>
          <w:szCs w:val="20"/>
          <w:lang w:val="en-US" w:eastAsia="ja-JP"/>
        </w:rPr>
        <w:t xml:space="preserve">ITS bands: </w:t>
      </w:r>
      <w:r w:rsidR="00E6223C" w:rsidRPr="007743A1">
        <w:rPr>
          <w:rFonts w:ascii="Arial" w:eastAsia="Times New Roman" w:hAnsi="Arial"/>
          <w:bCs/>
          <w:sz w:val="20"/>
          <w:szCs w:val="20"/>
          <w:lang w:val="en-US" w:eastAsia="ja-JP"/>
        </w:rPr>
        <w:t>These frequency bands are the primary bands for which V2X sidelink is developed.</w:t>
      </w:r>
    </w:p>
    <w:p w14:paraId="444AF299" w14:textId="127E6E24" w:rsidR="00E6223C" w:rsidRDefault="00E6223C" w:rsidP="00AD521C">
      <w:pPr>
        <w:pStyle w:val="ListParagraph"/>
        <w:numPr>
          <w:ilvl w:val="0"/>
          <w:numId w:val="45"/>
        </w:numPr>
        <w:jc w:val="both"/>
        <w:rPr>
          <w:rFonts w:ascii="Arial" w:eastAsia="Times New Roman" w:hAnsi="Arial"/>
          <w:bCs/>
          <w:sz w:val="20"/>
          <w:szCs w:val="20"/>
          <w:lang w:val="en-US" w:eastAsia="ja-JP"/>
        </w:rPr>
      </w:pPr>
      <w:r w:rsidRPr="007743A1">
        <w:rPr>
          <w:rFonts w:ascii="Arial" w:eastAsia="Times New Roman" w:hAnsi="Arial"/>
          <w:bCs/>
          <w:sz w:val="20"/>
          <w:szCs w:val="20"/>
          <w:lang w:val="en-US" w:eastAsia="ja-JP"/>
        </w:rPr>
        <w:t xml:space="preserve">Licensed bands: </w:t>
      </w:r>
      <w:r w:rsidR="002C4153" w:rsidRPr="007743A1">
        <w:rPr>
          <w:rFonts w:ascii="Arial" w:eastAsia="Times New Roman" w:hAnsi="Arial"/>
          <w:bCs/>
          <w:sz w:val="20"/>
          <w:szCs w:val="20"/>
          <w:lang w:val="en-US" w:eastAsia="ja-JP"/>
        </w:rPr>
        <w:t>These frequency bands are controlled and owned by operators</w:t>
      </w:r>
      <w:r w:rsidR="008E2B56" w:rsidRPr="007743A1">
        <w:rPr>
          <w:rFonts w:ascii="Arial" w:eastAsia="Times New Roman" w:hAnsi="Arial"/>
          <w:bCs/>
          <w:sz w:val="20"/>
          <w:szCs w:val="20"/>
          <w:lang w:val="en-US" w:eastAsia="ja-JP"/>
        </w:rPr>
        <w:t>,</w:t>
      </w:r>
      <w:r w:rsidR="002C4153" w:rsidRPr="007743A1">
        <w:rPr>
          <w:rFonts w:ascii="Arial" w:eastAsia="Times New Roman" w:hAnsi="Arial"/>
          <w:bCs/>
          <w:sz w:val="20"/>
          <w:szCs w:val="20"/>
          <w:lang w:val="en-US" w:eastAsia="ja-JP"/>
        </w:rPr>
        <w:t xml:space="preserve"> </w:t>
      </w:r>
      <w:r w:rsidR="00D47286" w:rsidRPr="007743A1">
        <w:rPr>
          <w:rFonts w:ascii="Arial" w:eastAsia="Times New Roman" w:hAnsi="Arial"/>
          <w:bCs/>
          <w:sz w:val="20"/>
          <w:szCs w:val="20"/>
          <w:lang w:val="en-US" w:eastAsia="ja-JP"/>
        </w:rPr>
        <w:t>which</w:t>
      </w:r>
      <w:r w:rsidR="005458A2" w:rsidRPr="007743A1">
        <w:rPr>
          <w:rFonts w:ascii="Arial" w:eastAsia="Times New Roman" w:hAnsi="Arial"/>
          <w:bCs/>
          <w:sz w:val="20"/>
          <w:szCs w:val="20"/>
          <w:lang w:val="en-US" w:eastAsia="ja-JP"/>
        </w:rPr>
        <w:t xml:space="preserve"> in addition to cellular link</w:t>
      </w:r>
      <w:r w:rsidR="00D47286" w:rsidRPr="007743A1">
        <w:rPr>
          <w:rFonts w:ascii="Arial" w:eastAsia="Times New Roman" w:hAnsi="Arial"/>
          <w:bCs/>
          <w:sz w:val="20"/>
          <w:szCs w:val="20"/>
          <w:lang w:val="en-US" w:eastAsia="ja-JP"/>
        </w:rPr>
        <w:t xml:space="preserve"> may allow the use of </w:t>
      </w:r>
      <w:r w:rsidR="00B57F44" w:rsidRPr="007743A1">
        <w:rPr>
          <w:rFonts w:ascii="Arial" w:eastAsia="Times New Roman" w:hAnsi="Arial"/>
          <w:bCs/>
          <w:sz w:val="20"/>
          <w:szCs w:val="20"/>
          <w:lang w:val="en-US" w:eastAsia="ja-JP"/>
        </w:rPr>
        <w:t>sidelink</w:t>
      </w:r>
      <w:r w:rsidR="00CE0E97" w:rsidRPr="007743A1">
        <w:rPr>
          <w:rFonts w:ascii="Arial" w:eastAsia="Times New Roman" w:hAnsi="Arial"/>
          <w:bCs/>
          <w:sz w:val="20"/>
          <w:szCs w:val="20"/>
          <w:lang w:val="en-US" w:eastAsia="ja-JP"/>
        </w:rPr>
        <w:t xml:space="preserve"> and provide the control </w:t>
      </w:r>
      <w:r w:rsidR="005812D6" w:rsidRPr="007743A1">
        <w:rPr>
          <w:rFonts w:ascii="Arial" w:eastAsia="Times New Roman" w:hAnsi="Arial"/>
          <w:bCs/>
          <w:sz w:val="20"/>
          <w:szCs w:val="20"/>
          <w:lang w:val="en-US" w:eastAsia="ja-JP"/>
        </w:rPr>
        <w:t xml:space="preserve">over the use of radio resources. However, it is important that the </w:t>
      </w:r>
      <w:r w:rsidR="00854304" w:rsidRPr="007743A1">
        <w:rPr>
          <w:rFonts w:ascii="Arial" w:eastAsia="Times New Roman" w:hAnsi="Arial"/>
          <w:bCs/>
          <w:sz w:val="20"/>
          <w:szCs w:val="20"/>
          <w:lang w:val="en-US" w:eastAsia="ja-JP"/>
        </w:rPr>
        <w:t xml:space="preserve">impact on other services such as MBB is minimized. </w:t>
      </w:r>
    </w:p>
    <w:p w14:paraId="17540EB5" w14:textId="77777777" w:rsidR="007743A1" w:rsidRPr="007743A1" w:rsidRDefault="007743A1" w:rsidP="007743A1">
      <w:pPr>
        <w:pStyle w:val="ListParagraph"/>
        <w:jc w:val="both"/>
        <w:rPr>
          <w:rFonts w:ascii="Arial" w:eastAsia="Times New Roman" w:hAnsi="Arial"/>
          <w:bCs/>
          <w:sz w:val="20"/>
          <w:szCs w:val="20"/>
          <w:lang w:val="en-US" w:eastAsia="ja-JP"/>
        </w:rPr>
      </w:pPr>
    </w:p>
    <w:p w14:paraId="1C1556F5" w14:textId="4E0BCA38" w:rsidR="000E5B01" w:rsidRDefault="000E5B01" w:rsidP="00D75305">
      <w:pPr>
        <w:pStyle w:val="Observation"/>
        <w:ind w:left="1710" w:hanging="1710"/>
        <w:rPr>
          <w:lang w:val="en-US"/>
        </w:rPr>
      </w:pPr>
      <w:bookmarkStart w:id="7" w:name="_Toc521686293"/>
      <w:r>
        <w:rPr>
          <w:lang w:val="en-US"/>
        </w:rPr>
        <w:t xml:space="preserve">ITS spectrum below 52.6GHz is the primary band to consider for NR V2X </w:t>
      </w:r>
      <w:proofErr w:type="spellStart"/>
      <w:r>
        <w:rPr>
          <w:lang w:val="en-US"/>
        </w:rPr>
        <w:t>sidelink</w:t>
      </w:r>
      <w:proofErr w:type="spellEnd"/>
      <w:r>
        <w:rPr>
          <w:lang w:val="en-US"/>
        </w:rPr>
        <w:t xml:space="preserve"> communication.</w:t>
      </w:r>
      <w:bookmarkEnd w:id="7"/>
    </w:p>
    <w:p w14:paraId="7C7EC8FE" w14:textId="36D81E76" w:rsidR="00E678B6" w:rsidRDefault="003A5D28" w:rsidP="00D75305">
      <w:pPr>
        <w:pStyle w:val="Observation"/>
        <w:ind w:left="1710" w:hanging="1710"/>
        <w:rPr>
          <w:lang w:val="en-US"/>
        </w:rPr>
      </w:pPr>
      <w:bookmarkStart w:id="8" w:name="_Toc521686294"/>
      <w:r>
        <w:rPr>
          <w:lang w:val="en-US"/>
        </w:rPr>
        <w:t xml:space="preserve">V2X </w:t>
      </w:r>
      <w:r w:rsidR="00A248EC">
        <w:rPr>
          <w:lang w:val="en-US"/>
        </w:rPr>
        <w:t>communication over licensed spectrum must not impact other services such as</w:t>
      </w:r>
      <w:r w:rsidR="000E1726">
        <w:rPr>
          <w:lang w:val="en-US"/>
        </w:rPr>
        <w:t xml:space="preserve"> </w:t>
      </w:r>
      <w:proofErr w:type="spellStart"/>
      <w:r w:rsidR="009476D8">
        <w:rPr>
          <w:lang w:val="en-US"/>
        </w:rPr>
        <w:t>e</w:t>
      </w:r>
      <w:r w:rsidR="00A248EC">
        <w:rPr>
          <w:lang w:val="en-US"/>
        </w:rPr>
        <w:t>MBB</w:t>
      </w:r>
      <w:proofErr w:type="spellEnd"/>
      <w:r w:rsidR="00A248EC">
        <w:rPr>
          <w:lang w:val="en-US"/>
        </w:rPr>
        <w:t xml:space="preserve"> etc.</w:t>
      </w:r>
      <w:bookmarkEnd w:id="8"/>
      <w:r w:rsidR="00A248EC">
        <w:rPr>
          <w:lang w:val="en-US"/>
        </w:rPr>
        <w:t xml:space="preserve"> </w:t>
      </w:r>
    </w:p>
    <w:p w14:paraId="7D19D38B" w14:textId="29FB2743" w:rsidR="00343494" w:rsidRPr="00152F6E" w:rsidRDefault="00C9106A" w:rsidP="00152F6E">
      <w:pPr>
        <w:jc w:val="both"/>
        <w:rPr>
          <w:rFonts w:ascii="Arial" w:hAnsi="Arial"/>
          <w:bCs/>
          <w:lang w:val="en-US"/>
        </w:rPr>
      </w:pPr>
      <w:bookmarkStart w:id="9" w:name="_Toc521674813"/>
      <w:proofErr w:type="spellStart"/>
      <w:r w:rsidRPr="00152F6E">
        <w:rPr>
          <w:rFonts w:ascii="Arial" w:hAnsi="Arial"/>
          <w:bCs/>
          <w:lang w:val="en-US"/>
        </w:rPr>
        <w:t>Sidelink</w:t>
      </w:r>
      <w:proofErr w:type="spellEnd"/>
      <w:r w:rsidRPr="00152F6E">
        <w:rPr>
          <w:rFonts w:ascii="Arial" w:hAnsi="Arial"/>
          <w:bCs/>
          <w:lang w:val="en-US"/>
        </w:rPr>
        <w:t xml:space="preserve"> communicati</w:t>
      </w:r>
      <w:r w:rsidR="000B0FEC" w:rsidRPr="00152F6E">
        <w:rPr>
          <w:rFonts w:ascii="Arial" w:hAnsi="Arial"/>
          <w:bCs/>
          <w:lang w:val="en-US"/>
        </w:rPr>
        <w:t>o</w:t>
      </w:r>
      <w:r w:rsidRPr="00152F6E">
        <w:rPr>
          <w:rFonts w:ascii="Arial" w:hAnsi="Arial"/>
          <w:bCs/>
          <w:lang w:val="en-US"/>
        </w:rPr>
        <w:t>ns</w:t>
      </w:r>
      <w:r w:rsidR="000B0FEC" w:rsidRPr="00152F6E">
        <w:rPr>
          <w:rFonts w:ascii="Arial" w:hAnsi="Arial"/>
          <w:bCs/>
          <w:lang w:val="en-US"/>
        </w:rPr>
        <w:t xml:space="preserve"> over licensed spectrum ha</w:t>
      </w:r>
      <w:r w:rsidR="00CA4073" w:rsidRPr="00152F6E">
        <w:rPr>
          <w:rFonts w:ascii="Arial" w:hAnsi="Arial"/>
          <w:bCs/>
          <w:lang w:val="en-US"/>
        </w:rPr>
        <w:t>ve</w:t>
      </w:r>
      <w:r w:rsidR="000B0FEC" w:rsidRPr="00152F6E">
        <w:rPr>
          <w:rFonts w:ascii="Arial" w:hAnsi="Arial"/>
          <w:bCs/>
          <w:lang w:val="en-US"/>
        </w:rPr>
        <w:t xml:space="preserve"> the potential of several advantages over communication in </w:t>
      </w:r>
      <w:r w:rsidR="00AF5E2F" w:rsidRPr="00152F6E">
        <w:rPr>
          <w:rFonts w:ascii="Arial" w:hAnsi="Arial"/>
          <w:bCs/>
          <w:lang w:val="en-US"/>
        </w:rPr>
        <w:t xml:space="preserve">ITS spectrum, including </w:t>
      </w:r>
      <w:r w:rsidR="005B64E2" w:rsidRPr="00152F6E">
        <w:rPr>
          <w:rFonts w:ascii="Arial" w:hAnsi="Arial"/>
          <w:bCs/>
          <w:lang w:val="en-US"/>
        </w:rPr>
        <w:t xml:space="preserve">the possibility for higher transmit power and the corresponding </w:t>
      </w:r>
      <w:r w:rsidR="00E07E28" w:rsidRPr="00152F6E">
        <w:rPr>
          <w:rFonts w:ascii="Arial" w:hAnsi="Arial"/>
          <w:bCs/>
          <w:lang w:val="en-US"/>
        </w:rPr>
        <w:t>longer communication range</w:t>
      </w:r>
      <w:r w:rsidR="00793D15" w:rsidRPr="00152F6E">
        <w:rPr>
          <w:rFonts w:ascii="Arial" w:hAnsi="Arial"/>
          <w:bCs/>
          <w:lang w:val="en-US"/>
        </w:rPr>
        <w:t>, and the possibility to operate in a controlled interference environment and the corresponding improved QoS.</w:t>
      </w:r>
      <w:r w:rsidR="00721114" w:rsidRPr="00152F6E">
        <w:rPr>
          <w:rFonts w:ascii="Arial" w:hAnsi="Arial"/>
          <w:bCs/>
          <w:lang w:val="en-US"/>
        </w:rPr>
        <w:t xml:space="preserve"> However, to ensure that </w:t>
      </w:r>
      <w:r w:rsidR="00216942" w:rsidRPr="00152F6E">
        <w:rPr>
          <w:rFonts w:ascii="Arial" w:hAnsi="Arial"/>
          <w:bCs/>
          <w:lang w:val="en-US"/>
        </w:rPr>
        <w:t xml:space="preserve">the </w:t>
      </w:r>
      <w:r w:rsidR="00721114" w:rsidRPr="00152F6E">
        <w:rPr>
          <w:rFonts w:ascii="Arial" w:hAnsi="Arial"/>
          <w:bCs/>
          <w:lang w:val="en-US"/>
        </w:rPr>
        <w:t xml:space="preserve">sidelink communication does not have a noticeable impact on MBB services, </w:t>
      </w:r>
      <w:r w:rsidR="00BF46DC" w:rsidRPr="00152F6E">
        <w:rPr>
          <w:rFonts w:ascii="Arial" w:hAnsi="Arial"/>
          <w:bCs/>
          <w:lang w:val="en-US"/>
        </w:rPr>
        <w:t>radio resource management techniques, such as resource pool management, scheduling and power control should be carefully studied.</w:t>
      </w:r>
      <w:bookmarkEnd w:id="9"/>
    </w:p>
    <w:p w14:paraId="69C854DC" w14:textId="55B69AEB" w:rsidR="0098433A" w:rsidRPr="00C9258D" w:rsidRDefault="00F25DF1" w:rsidP="00D75305">
      <w:pPr>
        <w:pStyle w:val="Observation"/>
        <w:ind w:left="1710" w:hanging="1710"/>
        <w:rPr>
          <w:lang w:val="en-US"/>
        </w:rPr>
      </w:pPr>
      <w:bookmarkStart w:id="10" w:name="_Toc521686295"/>
      <w:r w:rsidRPr="00C9258D">
        <w:rPr>
          <w:lang w:val="en-US"/>
        </w:rPr>
        <w:t>E</w:t>
      </w:r>
      <w:r w:rsidR="0098433A" w:rsidRPr="00C9258D">
        <w:rPr>
          <w:lang w:val="en-US"/>
        </w:rPr>
        <w:t>nabl</w:t>
      </w:r>
      <w:r w:rsidR="00A959F7" w:rsidRPr="00C9258D">
        <w:rPr>
          <w:lang w:val="en-US"/>
        </w:rPr>
        <w:t>ing</w:t>
      </w:r>
      <w:r w:rsidR="0098433A" w:rsidRPr="00C9258D">
        <w:rPr>
          <w:lang w:val="en-US"/>
        </w:rPr>
        <w:t xml:space="preserve"> </w:t>
      </w:r>
      <w:proofErr w:type="spellStart"/>
      <w:r w:rsidR="0098433A" w:rsidRPr="00C9258D">
        <w:rPr>
          <w:lang w:val="en-US"/>
        </w:rPr>
        <w:t>sidelink</w:t>
      </w:r>
      <w:proofErr w:type="spellEnd"/>
      <w:r w:rsidR="0098433A" w:rsidRPr="00C9258D">
        <w:rPr>
          <w:lang w:val="en-US"/>
        </w:rPr>
        <w:t xml:space="preserve"> communication for advanced V2X services </w:t>
      </w:r>
      <w:r w:rsidR="00276A3A" w:rsidRPr="00C9258D">
        <w:rPr>
          <w:lang w:val="en-US"/>
        </w:rPr>
        <w:t>in licensed spectrum</w:t>
      </w:r>
      <w:r w:rsidRPr="00C9258D">
        <w:rPr>
          <w:lang w:val="en-US"/>
        </w:rPr>
        <w:t xml:space="preserve"> </w:t>
      </w:r>
      <w:r w:rsidR="003E5E3A">
        <w:rPr>
          <w:lang w:val="en-US"/>
        </w:rPr>
        <w:t xml:space="preserve">may </w:t>
      </w:r>
      <w:r w:rsidR="00A959F7" w:rsidRPr="00C9258D">
        <w:rPr>
          <w:lang w:val="en-US"/>
        </w:rPr>
        <w:t>provide the advantages of enhanced communication range</w:t>
      </w:r>
      <w:r w:rsidR="00D468F2" w:rsidRPr="00C9258D">
        <w:rPr>
          <w:lang w:val="en-US"/>
        </w:rPr>
        <w:t>, operation in a controlled interference environment</w:t>
      </w:r>
      <w:r w:rsidR="00A959F7" w:rsidRPr="00C9258D">
        <w:rPr>
          <w:lang w:val="en-US"/>
        </w:rPr>
        <w:t xml:space="preserve"> and </w:t>
      </w:r>
      <w:r w:rsidR="00AF4827" w:rsidRPr="00C9258D">
        <w:rPr>
          <w:lang w:val="en-US"/>
        </w:rPr>
        <w:t xml:space="preserve">managing </w:t>
      </w:r>
      <w:r w:rsidR="00A959F7" w:rsidRPr="00C9258D">
        <w:rPr>
          <w:lang w:val="en-US"/>
        </w:rPr>
        <w:t>QoS</w:t>
      </w:r>
      <w:r w:rsidR="00276A3A" w:rsidRPr="00C9258D">
        <w:rPr>
          <w:lang w:val="en-US"/>
        </w:rPr>
        <w:t>.</w:t>
      </w:r>
      <w:bookmarkEnd w:id="10"/>
    </w:p>
    <w:p w14:paraId="5CF6D9A5" w14:textId="3F42415F" w:rsidR="00F841A4" w:rsidRDefault="00C43CC6" w:rsidP="00FE6D6E">
      <w:pPr>
        <w:rPr>
          <w:rFonts w:ascii="Arial" w:hAnsi="Arial"/>
          <w:bCs/>
          <w:lang w:val="en-US"/>
        </w:rPr>
      </w:pPr>
      <w:r w:rsidRPr="00FE6D6E">
        <w:rPr>
          <w:rFonts w:ascii="Arial" w:hAnsi="Arial"/>
          <w:bCs/>
          <w:lang w:val="en-US"/>
        </w:rPr>
        <w:t xml:space="preserve">Above, we highlighted some important aspects </w:t>
      </w:r>
      <w:r w:rsidR="00B14AD9" w:rsidRPr="00FE6D6E">
        <w:rPr>
          <w:rFonts w:ascii="Arial" w:hAnsi="Arial"/>
          <w:bCs/>
          <w:lang w:val="en-US"/>
        </w:rPr>
        <w:t xml:space="preserve">to be considered </w:t>
      </w:r>
      <w:proofErr w:type="gramStart"/>
      <w:r w:rsidR="00B14AD9" w:rsidRPr="00FE6D6E">
        <w:rPr>
          <w:rFonts w:ascii="Arial" w:hAnsi="Arial"/>
          <w:bCs/>
          <w:lang w:val="en-US"/>
        </w:rPr>
        <w:t>in order to</w:t>
      </w:r>
      <w:proofErr w:type="gramEnd"/>
      <w:r w:rsidR="00B14AD9" w:rsidRPr="00FE6D6E">
        <w:rPr>
          <w:rFonts w:ascii="Arial" w:hAnsi="Arial"/>
          <w:bCs/>
          <w:lang w:val="en-US"/>
        </w:rPr>
        <w:t xml:space="preserve"> develop NR V2X system</w:t>
      </w:r>
      <w:r w:rsidR="00BD5EC0" w:rsidRPr="00FE6D6E">
        <w:rPr>
          <w:rFonts w:ascii="Arial" w:hAnsi="Arial"/>
          <w:bCs/>
          <w:lang w:val="en-US"/>
        </w:rPr>
        <w:t>.</w:t>
      </w:r>
      <w:r w:rsidR="00F841A4" w:rsidRPr="00FE6D6E">
        <w:rPr>
          <w:rFonts w:ascii="Arial" w:hAnsi="Arial"/>
          <w:bCs/>
          <w:lang w:val="en-US"/>
        </w:rPr>
        <w:t xml:space="preserve"> Based</w:t>
      </w:r>
      <w:r w:rsidR="00FE6D6E" w:rsidRPr="00FE6D6E">
        <w:rPr>
          <w:rFonts w:ascii="Arial" w:hAnsi="Arial"/>
          <w:bCs/>
          <w:lang w:val="en-US"/>
        </w:rPr>
        <w:t xml:space="preserve"> </w:t>
      </w:r>
      <w:r w:rsidR="00F841A4" w:rsidRPr="00FE6D6E">
        <w:rPr>
          <w:rFonts w:ascii="Arial" w:hAnsi="Arial"/>
          <w:bCs/>
          <w:lang w:val="en-US"/>
        </w:rPr>
        <w:t>on this, we propose the following:</w:t>
      </w:r>
    </w:p>
    <w:p w14:paraId="0CB8DB10" w14:textId="415337D9" w:rsidR="00494688" w:rsidRPr="00C9258D" w:rsidRDefault="00494688" w:rsidP="00D3524E">
      <w:pPr>
        <w:pStyle w:val="Proposal"/>
        <w:spacing w:after="0"/>
        <w:ind w:left="1699" w:hanging="1699"/>
        <w:rPr>
          <w:lang w:val="en-US"/>
        </w:rPr>
      </w:pPr>
      <w:bookmarkStart w:id="11" w:name="_Toc521686296"/>
      <w:r>
        <w:rPr>
          <w:lang w:val="en-US"/>
        </w:rPr>
        <w:t>RAN1 considers observation 1-7 for developing the NR V2X radio interface.</w:t>
      </w:r>
      <w:bookmarkEnd w:id="11"/>
    </w:p>
    <w:p w14:paraId="5300F849" w14:textId="7B0E48FA" w:rsidR="00C01F33" w:rsidRPr="00CE0424" w:rsidRDefault="003700D6" w:rsidP="003700D6">
      <w:pPr>
        <w:pStyle w:val="Heading1"/>
      </w:pPr>
      <w:r>
        <w:t>3</w:t>
      </w:r>
      <w:r>
        <w:tab/>
      </w:r>
      <w:r w:rsidR="00C01F33" w:rsidRPr="00CE0424">
        <w:t>Conclusion</w:t>
      </w:r>
    </w:p>
    <w:p w14:paraId="12D192B6" w14:textId="77777777" w:rsidR="00D3524E" w:rsidRDefault="008E065E" w:rsidP="00D3524E">
      <w:pPr>
        <w:pStyle w:val="BodyText"/>
        <w:rPr>
          <w:b/>
          <w:bCs/>
        </w:rPr>
      </w:pPr>
      <w:r>
        <w:t xml:space="preserve">In </w:t>
      </w:r>
      <w:r w:rsidR="007729A2">
        <w:t xml:space="preserve">the previous </w:t>
      </w:r>
      <w:r>
        <w:t>section</w:t>
      </w:r>
      <w:r w:rsidR="00210F74">
        <w:t>,</w:t>
      </w:r>
      <w:r w:rsidRPr="00CE0424">
        <w:t xml:space="preserve"> we </w:t>
      </w:r>
      <w:r>
        <w:t>made the following observations</w:t>
      </w:r>
      <w:r w:rsidRPr="00CE0424">
        <w:t>:</w:t>
      </w:r>
      <w:r w:rsidR="00C93814">
        <w:rPr>
          <w:b/>
          <w:bCs/>
        </w:rPr>
        <w:t xml:space="preserve"> </w:t>
      </w:r>
    </w:p>
    <w:p w14:paraId="5D194F2D" w14:textId="141A5994" w:rsidR="00152F6E" w:rsidRDefault="00494688">
      <w:pPr>
        <w:pStyle w:val="TOC1"/>
        <w:rPr>
          <w:rFonts w:asciiTheme="minorHAnsi" w:eastAsiaTheme="minorEastAsia" w:hAnsiTheme="minorHAnsi" w:cstheme="minorBidi"/>
          <w:b w:val="0"/>
          <w:sz w:val="22"/>
          <w:szCs w:val="22"/>
          <w:lang w:val="en-US" w:eastAsia="en-US"/>
        </w:rPr>
      </w:pPr>
      <w:r>
        <w:rPr>
          <w:b w:val="0"/>
          <w:bCs/>
        </w:rPr>
        <w:lastRenderedPageBreak/>
        <w:fldChar w:fldCharType="begin"/>
      </w:r>
      <w:r>
        <w:rPr>
          <w:bCs/>
        </w:rPr>
        <w:instrText xml:space="preserve"> TOC \n \h \z \t "Observation,1" </w:instrText>
      </w:r>
      <w:r>
        <w:rPr>
          <w:b w:val="0"/>
          <w:bCs/>
        </w:rPr>
        <w:fldChar w:fldCharType="separate"/>
      </w:r>
      <w:hyperlink w:anchor="_Toc521686289" w:history="1">
        <w:r w:rsidR="00152F6E" w:rsidRPr="00DC66CD">
          <w:rPr>
            <w:rStyle w:val="Hyperlink"/>
          </w:rPr>
          <w:t>Observation 1</w:t>
        </w:r>
        <w:r w:rsidR="00152F6E">
          <w:rPr>
            <w:rFonts w:asciiTheme="minorHAnsi" w:eastAsiaTheme="minorEastAsia" w:hAnsiTheme="minorHAnsi" w:cstheme="minorBidi"/>
            <w:b w:val="0"/>
            <w:sz w:val="22"/>
            <w:szCs w:val="22"/>
            <w:lang w:val="en-US" w:eastAsia="en-US"/>
          </w:rPr>
          <w:tab/>
        </w:r>
        <w:r w:rsidR="00152F6E" w:rsidRPr="00DC66CD">
          <w:rPr>
            <w:rStyle w:val="Hyperlink"/>
          </w:rPr>
          <w:t>Besides advanced V2X services, NR system should also target basic safety applications.</w:t>
        </w:r>
      </w:hyperlink>
    </w:p>
    <w:p w14:paraId="2EFF49FD" w14:textId="46BDC382" w:rsidR="00152F6E" w:rsidRDefault="00152F6E">
      <w:pPr>
        <w:pStyle w:val="TOC1"/>
        <w:rPr>
          <w:rFonts w:asciiTheme="minorHAnsi" w:eastAsiaTheme="minorEastAsia" w:hAnsiTheme="minorHAnsi" w:cstheme="minorBidi"/>
          <w:b w:val="0"/>
          <w:sz w:val="22"/>
          <w:szCs w:val="22"/>
          <w:lang w:val="en-US" w:eastAsia="en-US"/>
        </w:rPr>
      </w:pPr>
      <w:hyperlink w:anchor="_Toc521686290" w:history="1">
        <w:r w:rsidRPr="00DC66CD">
          <w:rPr>
            <w:rStyle w:val="Hyperlink"/>
            <w:lang w:val="en-US"/>
          </w:rPr>
          <w:t>Observation 2</w:t>
        </w:r>
        <w:r>
          <w:rPr>
            <w:rFonts w:asciiTheme="minorHAnsi" w:eastAsiaTheme="minorEastAsia" w:hAnsiTheme="minorHAnsi" w:cstheme="minorBidi"/>
            <w:b w:val="0"/>
            <w:sz w:val="22"/>
            <w:szCs w:val="22"/>
            <w:lang w:val="en-US" w:eastAsia="en-US"/>
          </w:rPr>
          <w:tab/>
        </w:r>
        <w:r w:rsidRPr="00DC66CD">
          <w:rPr>
            <w:rStyle w:val="Hyperlink"/>
            <w:lang w:val="en-US"/>
          </w:rPr>
          <w:t>Platooning, advanced driving and extended sensors are relevant use cases for sidelink communication, whereas remote driving happens over NR Uu.</w:t>
        </w:r>
      </w:hyperlink>
    </w:p>
    <w:p w14:paraId="12C6442E" w14:textId="61C92C36" w:rsidR="00152F6E" w:rsidRDefault="00152F6E">
      <w:pPr>
        <w:pStyle w:val="TOC1"/>
        <w:rPr>
          <w:rFonts w:asciiTheme="minorHAnsi" w:eastAsiaTheme="minorEastAsia" w:hAnsiTheme="minorHAnsi" w:cstheme="minorBidi"/>
          <w:b w:val="0"/>
          <w:sz w:val="22"/>
          <w:szCs w:val="22"/>
          <w:lang w:val="en-US" w:eastAsia="en-US"/>
        </w:rPr>
      </w:pPr>
      <w:hyperlink w:anchor="_Toc521686291" w:history="1">
        <w:r w:rsidRPr="00DC66CD">
          <w:rPr>
            <w:rStyle w:val="Hyperlink"/>
            <w:lang w:val="en-US"/>
          </w:rPr>
          <w:t>Observation 3</w:t>
        </w:r>
        <w:r>
          <w:rPr>
            <w:rFonts w:asciiTheme="minorHAnsi" w:eastAsiaTheme="minorEastAsia" w:hAnsiTheme="minorHAnsi" w:cstheme="minorBidi"/>
            <w:b w:val="0"/>
            <w:sz w:val="22"/>
            <w:szCs w:val="22"/>
            <w:lang w:val="en-US" w:eastAsia="en-US"/>
          </w:rPr>
          <w:tab/>
        </w:r>
        <w:r w:rsidRPr="00DC66CD">
          <w:rPr>
            <w:rStyle w:val="Hyperlink"/>
            <w:lang w:val="en-US"/>
          </w:rPr>
          <w:t>Low and medium traffic models should be initially considered for the evaluation of NR V2X system.</w:t>
        </w:r>
      </w:hyperlink>
    </w:p>
    <w:p w14:paraId="5B32674F" w14:textId="2F53E324" w:rsidR="00152F6E" w:rsidRDefault="00152F6E">
      <w:pPr>
        <w:pStyle w:val="TOC1"/>
        <w:rPr>
          <w:rFonts w:asciiTheme="minorHAnsi" w:eastAsiaTheme="minorEastAsia" w:hAnsiTheme="minorHAnsi" w:cstheme="minorBidi"/>
          <w:b w:val="0"/>
          <w:sz w:val="22"/>
          <w:szCs w:val="22"/>
          <w:lang w:val="en-US" w:eastAsia="en-US"/>
        </w:rPr>
      </w:pPr>
      <w:hyperlink w:anchor="_Toc521686292" w:history="1">
        <w:r w:rsidRPr="00DC66CD">
          <w:rPr>
            <w:rStyle w:val="Hyperlink"/>
            <w:lang w:val="en-US"/>
          </w:rPr>
          <w:t>Observation 4</w:t>
        </w:r>
        <w:r>
          <w:rPr>
            <w:rFonts w:asciiTheme="minorHAnsi" w:eastAsiaTheme="minorEastAsia" w:hAnsiTheme="minorHAnsi" w:cstheme="minorBidi"/>
            <w:b w:val="0"/>
            <w:sz w:val="22"/>
            <w:szCs w:val="22"/>
            <w:lang w:val="en-US" w:eastAsia="en-US"/>
          </w:rPr>
          <w:tab/>
        </w:r>
        <w:r w:rsidRPr="00DC66CD">
          <w:rPr>
            <w:rStyle w:val="Hyperlink"/>
            <w:lang w:val="en-US"/>
          </w:rPr>
          <w:t>NR V2X system must support the coexistence of unicast, multicast and broadcast communication for both periodic and aperiodic traffic.</w:t>
        </w:r>
      </w:hyperlink>
    </w:p>
    <w:p w14:paraId="37B2304B" w14:textId="1895DFC6" w:rsidR="00152F6E" w:rsidRDefault="00152F6E">
      <w:pPr>
        <w:pStyle w:val="TOC1"/>
        <w:rPr>
          <w:rFonts w:asciiTheme="minorHAnsi" w:eastAsiaTheme="minorEastAsia" w:hAnsiTheme="minorHAnsi" w:cstheme="minorBidi"/>
          <w:b w:val="0"/>
          <w:sz w:val="22"/>
          <w:szCs w:val="22"/>
          <w:lang w:val="en-US" w:eastAsia="en-US"/>
        </w:rPr>
      </w:pPr>
      <w:hyperlink w:anchor="_Toc521686293" w:history="1">
        <w:r w:rsidRPr="00DC66CD">
          <w:rPr>
            <w:rStyle w:val="Hyperlink"/>
            <w:lang w:val="en-US"/>
          </w:rPr>
          <w:t>Observation 5</w:t>
        </w:r>
        <w:r>
          <w:rPr>
            <w:rFonts w:asciiTheme="minorHAnsi" w:eastAsiaTheme="minorEastAsia" w:hAnsiTheme="minorHAnsi" w:cstheme="minorBidi"/>
            <w:b w:val="0"/>
            <w:sz w:val="22"/>
            <w:szCs w:val="22"/>
            <w:lang w:val="en-US" w:eastAsia="en-US"/>
          </w:rPr>
          <w:tab/>
        </w:r>
        <w:r w:rsidRPr="00DC66CD">
          <w:rPr>
            <w:rStyle w:val="Hyperlink"/>
            <w:lang w:val="en-US"/>
          </w:rPr>
          <w:t>ITS spectrum below 52.6GHz is the primary band to consider for NR V2X sidelink communication.</w:t>
        </w:r>
      </w:hyperlink>
    </w:p>
    <w:p w14:paraId="49F38AFB" w14:textId="181DBF21" w:rsidR="00152F6E" w:rsidRDefault="00152F6E">
      <w:pPr>
        <w:pStyle w:val="TOC1"/>
        <w:rPr>
          <w:rFonts w:asciiTheme="minorHAnsi" w:eastAsiaTheme="minorEastAsia" w:hAnsiTheme="minorHAnsi" w:cstheme="minorBidi"/>
          <w:b w:val="0"/>
          <w:sz w:val="22"/>
          <w:szCs w:val="22"/>
          <w:lang w:val="en-US" w:eastAsia="en-US"/>
        </w:rPr>
      </w:pPr>
      <w:hyperlink w:anchor="_Toc521686294" w:history="1">
        <w:r w:rsidRPr="00DC66CD">
          <w:rPr>
            <w:rStyle w:val="Hyperlink"/>
            <w:lang w:val="en-US"/>
          </w:rPr>
          <w:t>Observation 6</w:t>
        </w:r>
        <w:r>
          <w:rPr>
            <w:rFonts w:asciiTheme="minorHAnsi" w:eastAsiaTheme="minorEastAsia" w:hAnsiTheme="minorHAnsi" w:cstheme="minorBidi"/>
            <w:b w:val="0"/>
            <w:sz w:val="22"/>
            <w:szCs w:val="22"/>
            <w:lang w:val="en-US" w:eastAsia="en-US"/>
          </w:rPr>
          <w:tab/>
        </w:r>
        <w:r w:rsidRPr="00DC66CD">
          <w:rPr>
            <w:rStyle w:val="Hyperlink"/>
            <w:lang w:val="en-US"/>
          </w:rPr>
          <w:t>V2X communication over licensed spectrum must not impact other services such as eMBB etc.</w:t>
        </w:r>
      </w:hyperlink>
    </w:p>
    <w:p w14:paraId="24A1371E" w14:textId="1721A240" w:rsidR="00D3524E" w:rsidRDefault="00152F6E" w:rsidP="00152F6E">
      <w:pPr>
        <w:pStyle w:val="TOC1"/>
        <w:rPr>
          <w:b w:val="0"/>
          <w:bCs/>
        </w:rPr>
      </w:pPr>
      <w:hyperlink w:anchor="_Toc521686295" w:history="1">
        <w:r w:rsidRPr="00DC66CD">
          <w:rPr>
            <w:rStyle w:val="Hyperlink"/>
            <w:lang w:val="en-US"/>
          </w:rPr>
          <w:t>Observation 7</w:t>
        </w:r>
        <w:r>
          <w:rPr>
            <w:rFonts w:asciiTheme="minorHAnsi" w:eastAsiaTheme="minorEastAsia" w:hAnsiTheme="minorHAnsi" w:cstheme="minorBidi"/>
            <w:b w:val="0"/>
            <w:sz w:val="22"/>
            <w:szCs w:val="22"/>
            <w:lang w:val="en-US" w:eastAsia="en-US"/>
          </w:rPr>
          <w:tab/>
        </w:r>
        <w:r w:rsidRPr="00DC66CD">
          <w:rPr>
            <w:rStyle w:val="Hyperlink"/>
            <w:lang w:val="en-US"/>
          </w:rPr>
          <w:t>Enabling sidelink communication for advanced V2X services in licensed spectrum may provide the advantages of enhanced communication range, operation in a controlled interference environment and managing QoS.</w:t>
        </w:r>
      </w:hyperlink>
      <w:r w:rsidR="00494688">
        <w:rPr>
          <w:b w:val="0"/>
          <w:bCs/>
        </w:rPr>
        <w:fldChar w:fldCharType="end"/>
      </w:r>
    </w:p>
    <w:p w14:paraId="7AFEA5AA" w14:textId="5DBFDD7F" w:rsidR="006E1C82" w:rsidRDefault="008E065E" w:rsidP="00AD521C">
      <w:pPr>
        <w:pStyle w:val="BodyText"/>
        <w:spacing w:before="240"/>
      </w:pPr>
      <w:r w:rsidRPr="00CE0424">
        <w:t xml:space="preserve">Based on the discussion in </w:t>
      </w:r>
      <w:r w:rsidR="007729A2">
        <w:t xml:space="preserve">the previous </w:t>
      </w:r>
      <w:r w:rsidRPr="00CE0424">
        <w:t>section</w:t>
      </w:r>
      <w:r w:rsidR="00210F74">
        <w:t>,</w:t>
      </w:r>
      <w:r w:rsidRPr="00CE0424">
        <w:t xml:space="preserve"> we propose the following:</w:t>
      </w:r>
    </w:p>
    <w:p w14:paraId="15ED2826" w14:textId="44BB446E" w:rsidR="00AD521C" w:rsidRDefault="00AD521C" w:rsidP="00AD521C">
      <w:pPr>
        <w:pStyle w:val="TOC1"/>
      </w:pPr>
      <w:r>
        <w:fldChar w:fldCharType="begin"/>
      </w:r>
      <w:r>
        <w:instrText xml:space="preserve"> TOC \n \h \z \t "Proposal,1" </w:instrText>
      </w:r>
      <w:r>
        <w:fldChar w:fldCharType="separate"/>
      </w:r>
      <w:hyperlink w:anchor="_Toc521686296" w:history="1">
        <w:r w:rsidR="00152F6E" w:rsidRPr="00C2384E">
          <w:rPr>
            <w:rStyle w:val="Hyperlink"/>
            <w:lang w:val="en-US"/>
          </w:rPr>
          <w:t>Proposal 1</w:t>
        </w:r>
        <w:r w:rsidR="00152F6E">
          <w:rPr>
            <w:rFonts w:asciiTheme="minorHAnsi" w:eastAsiaTheme="minorEastAsia" w:hAnsiTheme="minorHAnsi" w:cstheme="minorBidi"/>
            <w:b w:val="0"/>
            <w:sz w:val="22"/>
            <w:szCs w:val="22"/>
            <w:lang w:val="en-US" w:eastAsia="en-US"/>
          </w:rPr>
          <w:tab/>
        </w:r>
        <w:r w:rsidR="00152F6E" w:rsidRPr="00C2384E">
          <w:rPr>
            <w:rStyle w:val="Hyperlink"/>
            <w:lang w:val="en-US"/>
          </w:rPr>
          <w:t>RAN1 considers observation 1-7 for developing the NR V2X radio interface.</w:t>
        </w:r>
      </w:hyperlink>
      <w:r>
        <w:fldChar w:fldCharType="end"/>
      </w:r>
    </w:p>
    <w:p w14:paraId="7203AEF7" w14:textId="77777777" w:rsidR="00F507D1" w:rsidRPr="00CE0424" w:rsidRDefault="00F507D1" w:rsidP="00CE0424">
      <w:pPr>
        <w:pStyle w:val="Heading1"/>
      </w:pPr>
      <w:bookmarkStart w:id="12" w:name="_In-sequence_SDU_delivery"/>
      <w:bookmarkEnd w:id="12"/>
      <w:r w:rsidRPr="00CE0424">
        <w:t>References</w:t>
      </w:r>
    </w:p>
    <w:p w14:paraId="125C3BCF" w14:textId="24725317" w:rsidR="005F3025" w:rsidRDefault="00245D55" w:rsidP="00311702">
      <w:pPr>
        <w:pStyle w:val="Reference"/>
      </w:pPr>
      <w:bookmarkStart w:id="13" w:name="_Ref517369951"/>
      <w:bookmarkStart w:id="14" w:name="_Ref174151459"/>
      <w:bookmarkStart w:id="15" w:name="_Ref189809556"/>
      <w:r w:rsidRPr="001E18BB">
        <w:t xml:space="preserve">RP-181480 </w:t>
      </w:r>
      <w:r w:rsidR="00AE6252" w:rsidRPr="001E18BB">
        <w:t xml:space="preserve">“New SID: </w:t>
      </w:r>
      <w:r w:rsidR="00137505" w:rsidRPr="001E18BB">
        <w:t xml:space="preserve">Study on NR </w:t>
      </w:r>
      <w:r w:rsidR="00357418" w:rsidRPr="001E18BB">
        <w:t xml:space="preserve">V2X”, </w:t>
      </w:r>
      <w:r w:rsidR="001E18BB" w:rsidRPr="001E18BB">
        <w:t>RAN#80</w:t>
      </w:r>
      <w:bookmarkEnd w:id="13"/>
      <w:r w:rsidR="00270D08">
        <w:t>.</w:t>
      </w:r>
    </w:p>
    <w:p w14:paraId="776F3443" w14:textId="74340F38" w:rsidR="005F3025" w:rsidRPr="00CE0424" w:rsidRDefault="00C355E1">
      <w:pPr>
        <w:pStyle w:val="Reference"/>
      </w:pPr>
      <w:r>
        <w:t>R1-1808008 “</w:t>
      </w:r>
      <w:r w:rsidR="00270D08">
        <w:rPr>
          <w:rFonts w:cs="Arial"/>
          <w:bCs/>
          <w:lang w:eastAsia="ko-KR"/>
        </w:rPr>
        <w:t xml:space="preserve">Additional Reply </w:t>
      </w:r>
      <w:r w:rsidR="00270D08">
        <w:rPr>
          <w:rFonts w:cs="Arial"/>
          <w:bCs/>
        </w:rPr>
        <w:t>LS on eV2X evaluation methodology”, RAN1#94, August 2018.</w:t>
      </w:r>
      <w:r>
        <w:t xml:space="preserve"> </w:t>
      </w:r>
    </w:p>
    <w:bookmarkEnd w:id="14"/>
    <w:bookmarkEnd w:id="15"/>
    <w:p w14:paraId="0034D3CC"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48940E" w14:textId="77777777" w:rsidR="002C3698" w:rsidRDefault="002C3698">
      <w:r>
        <w:separator/>
      </w:r>
    </w:p>
  </w:endnote>
  <w:endnote w:type="continuationSeparator" w:id="0">
    <w:p w14:paraId="0F64A7CE" w14:textId="77777777" w:rsidR="002C3698" w:rsidRDefault="002C3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CB9380" w14:textId="77777777" w:rsidR="002C3698" w:rsidRDefault="002C3698">
      <w:r>
        <w:separator/>
      </w:r>
    </w:p>
  </w:footnote>
  <w:footnote w:type="continuationSeparator" w:id="0">
    <w:p w14:paraId="44115EE7" w14:textId="77777777" w:rsidR="002C3698" w:rsidRDefault="002C36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408CB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8AFC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B17BEF"/>
    <w:multiLevelType w:val="hybridMultilevel"/>
    <w:tmpl w:val="A7F6F268"/>
    <w:lvl w:ilvl="0" w:tplc="04090011">
      <w:start w:val="1"/>
      <w:numFmt w:val="decimal"/>
      <w:lvlText w:val="%1)"/>
      <w:lvlJc w:val="left"/>
      <w:pPr>
        <w:ind w:left="4122" w:hanging="360"/>
      </w:pPr>
      <w:rPr>
        <w:rFonts w:hint="default"/>
      </w:rPr>
    </w:lvl>
    <w:lvl w:ilvl="1" w:tplc="04090019">
      <w:start w:val="1"/>
      <w:numFmt w:val="lowerLetter"/>
      <w:lvlText w:val="%2."/>
      <w:lvlJc w:val="left"/>
      <w:pPr>
        <w:ind w:left="4842" w:hanging="360"/>
      </w:pPr>
    </w:lvl>
    <w:lvl w:ilvl="2" w:tplc="0409001B">
      <w:start w:val="1"/>
      <w:numFmt w:val="lowerRoman"/>
      <w:lvlText w:val="%3."/>
      <w:lvlJc w:val="right"/>
      <w:pPr>
        <w:ind w:left="5562" w:hanging="180"/>
      </w:pPr>
    </w:lvl>
    <w:lvl w:ilvl="3" w:tplc="0409000F" w:tentative="1">
      <w:start w:val="1"/>
      <w:numFmt w:val="decimal"/>
      <w:lvlText w:val="%4."/>
      <w:lvlJc w:val="left"/>
      <w:pPr>
        <w:ind w:left="6282" w:hanging="360"/>
      </w:pPr>
    </w:lvl>
    <w:lvl w:ilvl="4" w:tplc="04090019" w:tentative="1">
      <w:start w:val="1"/>
      <w:numFmt w:val="lowerLetter"/>
      <w:lvlText w:val="%5."/>
      <w:lvlJc w:val="left"/>
      <w:pPr>
        <w:ind w:left="7002" w:hanging="360"/>
      </w:pPr>
    </w:lvl>
    <w:lvl w:ilvl="5" w:tplc="0409001B" w:tentative="1">
      <w:start w:val="1"/>
      <w:numFmt w:val="lowerRoman"/>
      <w:lvlText w:val="%6."/>
      <w:lvlJc w:val="right"/>
      <w:pPr>
        <w:ind w:left="7722" w:hanging="180"/>
      </w:pPr>
    </w:lvl>
    <w:lvl w:ilvl="6" w:tplc="0409000F" w:tentative="1">
      <w:start w:val="1"/>
      <w:numFmt w:val="decimal"/>
      <w:lvlText w:val="%7."/>
      <w:lvlJc w:val="left"/>
      <w:pPr>
        <w:ind w:left="8442" w:hanging="360"/>
      </w:pPr>
    </w:lvl>
    <w:lvl w:ilvl="7" w:tplc="04090019" w:tentative="1">
      <w:start w:val="1"/>
      <w:numFmt w:val="lowerLetter"/>
      <w:lvlText w:val="%8."/>
      <w:lvlJc w:val="left"/>
      <w:pPr>
        <w:ind w:left="9162" w:hanging="360"/>
      </w:pPr>
    </w:lvl>
    <w:lvl w:ilvl="8" w:tplc="0409001B" w:tentative="1">
      <w:start w:val="1"/>
      <w:numFmt w:val="lowerRoman"/>
      <w:lvlText w:val="%9."/>
      <w:lvlJc w:val="right"/>
      <w:pPr>
        <w:ind w:left="9882" w:hanging="180"/>
      </w:pPr>
    </w:lvl>
  </w:abstractNum>
  <w:abstractNum w:abstractNumId="6" w15:restartNumberingAfterBreak="0">
    <w:nsid w:val="0AA92717"/>
    <w:multiLevelType w:val="hybridMultilevel"/>
    <w:tmpl w:val="97426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E34D72"/>
    <w:multiLevelType w:val="hybridMultilevel"/>
    <w:tmpl w:val="AAD8B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715658"/>
    <w:multiLevelType w:val="hybridMultilevel"/>
    <w:tmpl w:val="25DA8AE2"/>
    <w:lvl w:ilvl="0" w:tplc="ACCA5A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02405E7"/>
    <w:multiLevelType w:val="hybridMultilevel"/>
    <w:tmpl w:val="5E46FF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57799D"/>
    <w:multiLevelType w:val="hybridMultilevel"/>
    <w:tmpl w:val="BE3484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46647"/>
    <w:multiLevelType w:val="hybridMultilevel"/>
    <w:tmpl w:val="F7FE4E50"/>
    <w:lvl w:ilvl="0" w:tplc="CC0468C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73B2158A"/>
    <w:lvl w:ilvl="0" w:tplc="901E4CC4">
      <w:start w:val="1"/>
      <w:numFmt w:val="decimal"/>
      <w:pStyle w:val="Observation"/>
      <w:lvlText w:val="Observation %1"/>
      <w:lvlJc w:val="left"/>
      <w:pPr>
        <w:ind w:left="4122" w:hanging="360"/>
      </w:pPr>
      <w:rPr>
        <w:rFonts w:hint="default"/>
      </w:rPr>
    </w:lvl>
    <w:lvl w:ilvl="1" w:tplc="04090019">
      <w:start w:val="1"/>
      <w:numFmt w:val="lowerLetter"/>
      <w:lvlText w:val="%2."/>
      <w:lvlJc w:val="left"/>
      <w:pPr>
        <w:ind w:left="4842" w:hanging="360"/>
      </w:pPr>
    </w:lvl>
    <w:lvl w:ilvl="2" w:tplc="0409001B">
      <w:start w:val="1"/>
      <w:numFmt w:val="lowerRoman"/>
      <w:lvlText w:val="%3."/>
      <w:lvlJc w:val="right"/>
      <w:pPr>
        <w:ind w:left="5562" w:hanging="180"/>
      </w:pPr>
    </w:lvl>
    <w:lvl w:ilvl="3" w:tplc="0409000F" w:tentative="1">
      <w:start w:val="1"/>
      <w:numFmt w:val="decimal"/>
      <w:lvlText w:val="%4."/>
      <w:lvlJc w:val="left"/>
      <w:pPr>
        <w:ind w:left="6282" w:hanging="360"/>
      </w:pPr>
    </w:lvl>
    <w:lvl w:ilvl="4" w:tplc="04090019" w:tentative="1">
      <w:start w:val="1"/>
      <w:numFmt w:val="lowerLetter"/>
      <w:lvlText w:val="%5."/>
      <w:lvlJc w:val="left"/>
      <w:pPr>
        <w:ind w:left="7002" w:hanging="360"/>
      </w:pPr>
    </w:lvl>
    <w:lvl w:ilvl="5" w:tplc="0409001B" w:tentative="1">
      <w:start w:val="1"/>
      <w:numFmt w:val="lowerRoman"/>
      <w:lvlText w:val="%6."/>
      <w:lvlJc w:val="right"/>
      <w:pPr>
        <w:ind w:left="7722" w:hanging="180"/>
      </w:pPr>
    </w:lvl>
    <w:lvl w:ilvl="6" w:tplc="0409000F" w:tentative="1">
      <w:start w:val="1"/>
      <w:numFmt w:val="decimal"/>
      <w:lvlText w:val="%7."/>
      <w:lvlJc w:val="left"/>
      <w:pPr>
        <w:ind w:left="8442" w:hanging="360"/>
      </w:pPr>
    </w:lvl>
    <w:lvl w:ilvl="7" w:tplc="04090019" w:tentative="1">
      <w:start w:val="1"/>
      <w:numFmt w:val="lowerLetter"/>
      <w:lvlText w:val="%8."/>
      <w:lvlJc w:val="left"/>
      <w:pPr>
        <w:ind w:left="9162" w:hanging="360"/>
      </w:pPr>
    </w:lvl>
    <w:lvl w:ilvl="8" w:tplc="0409001B" w:tentative="1">
      <w:start w:val="1"/>
      <w:numFmt w:val="lowerRoman"/>
      <w:lvlText w:val="%9."/>
      <w:lvlJc w:val="right"/>
      <w:pPr>
        <w:ind w:left="9882"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C341C0"/>
    <w:multiLevelType w:val="hybridMultilevel"/>
    <w:tmpl w:val="28CEE9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E401237"/>
    <w:multiLevelType w:val="hybridMultilevel"/>
    <w:tmpl w:val="E4367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9E76AB"/>
    <w:multiLevelType w:val="hybridMultilevel"/>
    <w:tmpl w:val="7CE01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583760D"/>
    <w:multiLevelType w:val="hybridMultilevel"/>
    <w:tmpl w:val="596E6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36" w15:restartNumberingAfterBreak="0">
    <w:nsid w:val="7A9A26C0"/>
    <w:multiLevelType w:val="hybridMultilevel"/>
    <w:tmpl w:val="B3182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4"/>
  </w:num>
  <w:num w:numId="3">
    <w:abstractNumId w:val="18"/>
  </w:num>
  <w:num w:numId="4">
    <w:abstractNumId w:val="19"/>
  </w:num>
  <w:num w:numId="5">
    <w:abstractNumId w:val="14"/>
  </w:num>
  <w:num w:numId="6">
    <w:abstractNumId w:val="22"/>
  </w:num>
  <w:num w:numId="7">
    <w:abstractNumId w:val="28"/>
  </w:num>
  <w:num w:numId="8">
    <w:abstractNumId w:val="15"/>
  </w:num>
  <w:num w:numId="9">
    <w:abstractNumId w:val="12"/>
  </w:num>
  <w:num w:numId="10">
    <w:abstractNumId w:val="2"/>
  </w:num>
  <w:num w:numId="11">
    <w:abstractNumId w:val="1"/>
  </w:num>
  <w:num w:numId="12">
    <w:abstractNumId w:val="0"/>
  </w:num>
  <w:num w:numId="13">
    <w:abstractNumId w:val="25"/>
  </w:num>
  <w:num w:numId="14">
    <w:abstractNumId w:val="26"/>
  </w:num>
  <w:num w:numId="15">
    <w:abstractNumId w:val="21"/>
  </w:num>
  <w:num w:numId="16">
    <w:abstractNumId w:val="29"/>
  </w:num>
  <w:num w:numId="17">
    <w:abstractNumId w:val="9"/>
  </w:num>
  <w:num w:numId="18">
    <w:abstractNumId w:val="11"/>
  </w:num>
  <w:num w:numId="19">
    <w:abstractNumId w:val="8"/>
  </w:num>
  <w:num w:numId="20">
    <w:abstractNumId w:val="33"/>
  </w:num>
  <w:num w:numId="21">
    <w:abstractNumId w:val="16"/>
  </w:num>
  <w:num w:numId="22">
    <w:abstractNumId w:val="32"/>
  </w:num>
  <w:num w:numId="23">
    <w:abstractNumId w:val="30"/>
  </w:num>
  <w:num w:numId="24">
    <w:abstractNumId w:val="31"/>
  </w:num>
  <w:num w:numId="25">
    <w:abstractNumId w:val="20"/>
  </w:num>
  <w:num w:numId="26">
    <w:abstractNumId w:val="23"/>
  </w:num>
  <w:num w:numId="27">
    <w:abstractNumId w:val="35"/>
  </w:num>
  <w:num w:numId="28">
    <w:abstractNumId w:val="3"/>
  </w:num>
  <w:num w:numId="29">
    <w:abstractNumId w:val="3"/>
  </w:num>
  <w:num w:numId="30">
    <w:abstractNumId w:val="36"/>
  </w:num>
  <w:num w:numId="31">
    <w:abstractNumId w:val="34"/>
  </w:num>
  <w:num w:numId="32">
    <w:abstractNumId w:val="6"/>
  </w:num>
  <w:num w:numId="33">
    <w:abstractNumId w:val="7"/>
  </w:num>
  <w:num w:numId="34">
    <w:abstractNumId w:val="27"/>
  </w:num>
  <w:num w:numId="35">
    <w:abstractNumId w:val="10"/>
  </w:num>
  <w:num w:numId="36">
    <w:abstractNumId w:val="18"/>
    <w:lvlOverride w:ilvl="0">
      <w:startOverride w:val="1"/>
    </w:lvlOverride>
  </w:num>
  <w:num w:numId="37">
    <w:abstractNumId w:val="20"/>
  </w:num>
  <w:num w:numId="38">
    <w:abstractNumId w:val="23"/>
  </w:num>
  <w:num w:numId="39">
    <w:abstractNumId w:val="35"/>
  </w:num>
  <w:num w:numId="40">
    <w:abstractNumId w:val="3"/>
  </w:num>
  <w:num w:numId="41">
    <w:abstractNumId w:val="13"/>
  </w:num>
  <w:num w:numId="42">
    <w:abstractNumId w:val="25"/>
  </w:num>
  <w:num w:numId="43">
    <w:abstractNumId w:val="25"/>
  </w:num>
  <w:num w:numId="44">
    <w:abstractNumId w:val="5"/>
  </w:num>
  <w:num w:numId="45">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es-ES_tradnl"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26104"/>
    <w:rsid w:val="000325B8"/>
    <w:rsid w:val="00034C15"/>
    <w:rsid w:val="000351CC"/>
    <w:rsid w:val="000363AC"/>
    <w:rsid w:val="00036BA1"/>
    <w:rsid w:val="00036CBC"/>
    <w:rsid w:val="00037A28"/>
    <w:rsid w:val="000422E2"/>
    <w:rsid w:val="00042F22"/>
    <w:rsid w:val="000444EF"/>
    <w:rsid w:val="00052A07"/>
    <w:rsid w:val="000534E3"/>
    <w:rsid w:val="0005606A"/>
    <w:rsid w:val="00057117"/>
    <w:rsid w:val="000616E7"/>
    <w:rsid w:val="0006487E"/>
    <w:rsid w:val="00065E1A"/>
    <w:rsid w:val="00073E9E"/>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755"/>
    <w:rsid w:val="000B0FEC"/>
    <w:rsid w:val="000B2719"/>
    <w:rsid w:val="000B3A8F"/>
    <w:rsid w:val="000B4AB9"/>
    <w:rsid w:val="000B58C3"/>
    <w:rsid w:val="000B61E9"/>
    <w:rsid w:val="000B6F7A"/>
    <w:rsid w:val="000C165A"/>
    <w:rsid w:val="000C2E19"/>
    <w:rsid w:val="000C4F17"/>
    <w:rsid w:val="000D0D07"/>
    <w:rsid w:val="000D4797"/>
    <w:rsid w:val="000E0527"/>
    <w:rsid w:val="000E1726"/>
    <w:rsid w:val="000E1E92"/>
    <w:rsid w:val="000E5B01"/>
    <w:rsid w:val="000F06D6"/>
    <w:rsid w:val="000F0EB1"/>
    <w:rsid w:val="000F1106"/>
    <w:rsid w:val="000F13CE"/>
    <w:rsid w:val="000F3BE9"/>
    <w:rsid w:val="000F3F6C"/>
    <w:rsid w:val="000F6DF3"/>
    <w:rsid w:val="000F7AB9"/>
    <w:rsid w:val="001005FF"/>
    <w:rsid w:val="001062FB"/>
    <w:rsid w:val="001063E6"/>
    <w:rsid w:val="00113CF4"/>
    <w:rsid w:val="00113D3F"/>
    <w:rsid w:val="001153EA"/>
    <w:rsid w:val="00115643"/>
    <w:rsid w:val="00116765"/>
    <w:rsid w:val="001219F5"/>
    <w:rsid w:val="00121A20"/>
    <w:rsid w:val="0012233B"/>
    <w:rsid w:val="0012377F"/>
    <w:rsid w:val="00124314"/>
    <w:rsid w:val="00126B4A"/>
    <w:rsid w:val="00130266"/>
    <w:rsid w:val="00132FD0"/>
    <w:rsid w:val="001344C0"/>
    <w:rsid w:val="001346FA"/>
    <w:rsid w:val="00135132"/>
    <w:rsid w:val="00135252"/>
    <w:rsid w:val="00137505"/>
    <w:rsid w:val="00137AB5"/>
    <w:rsid w:val="00137F0B"/>
    <w:rsid w:val="00144FAF"/>
    <w:rsid w:val="00151E23"/>
    <w:rsid w:val="001526E0"/>
    <w:rsid w:val="00152F6E"/>
    <w:rsid w:val="001551B5"/>
    <w:rsid w:val="00164058"/>
    <w:rsid w:val="001659C1"/>
    <w:rsid w:val="00173A8E"/>
    <w:rsid w:val="0017502C"/>
    <w:rsid w:val="0018143F"/>
    <w:rsid w:val="00181FF8"/>
    <w:rsid w:val="00187B9E"/>
    <w:rsid w:val="00190AC1"/>
    <w:rsid w:val="0019341A"/>
    <w:rsid w:val="00194A5A"/>
    <w:rsid w:val="00197DF9"/>
    <w:rsid w:val="001A1987"/>
    <w:rsid w:val="001A2564"/>
    <w:rsid w:val="001A6173"/>
    <w:rsid w:val="001A6CBA"/>
    <w:rsid w:val="001B0D97"/>
    <w:rsid w:val="001B5A5D"/>
    <w:rsid w:val="001C1CE5"/>
    <w:rsid w:val="001C2DB4"/>
    <w:rsid w:val="001C3D2A"/>
    <w:rsid w:val="001D51BA"/>
    <w:rsid w:val="001D53E7"/>
    <w:rsid w:val="001D6342"/>
    <w:rsid w:val="001D6D53"/>
    <w:rsid w:val="001E18BB"/>
    <w:rsid w:val="001E25F0"/>
    <w:rsid w:val="001E58E2"/>
    <w:rsid w:val="001E7AED"/>
    <w:rsid w:val="001F3916"/>
    <w:rsid w:val="001F54C5"/>
    <w:rsid w:val="001F662C"/>
    <w:rsid w:val="001F7074"/>
    <w:rsid w:val="00200490"/>
    <w:rsid w:val="00201F3A"/>
    <w:rsid w:val="00202882"/>
    <w:rsid w:val="00203F96"/>
    <w:rsid w:val="002069B2"/>
    <w:rsid w:val="00207FA3"/>
    <w:rsid w:val="00210F74"/>
    <w:rsid w:val="00214DA8"/>
    <w:rsid w:val="00215423"/>
    <w:rsid w:val="002158FA"/>
    <w:rsid w:val="00216942"/>
    <w:rsid w:val="00220600"/>
    <w:rsid w:val="002224DB"/>
    <w:rsid w:val="00223FCB"/>
    <w:rsid w:val="002252C3"/>
    <w:rsid w:val="00225C54"/>
    <w:rsid w:val="00230765"/>
    <w:rsid w:val="00230D18"/>
    <w:rsid w:val="002319E4"/>
    <w:rsid w:val="00235632"/>
    <w:rsid w:val="00235872"/>
    <w:rsid w:val="002369F7"/>
    <w:rsid w:val="00241559"/>
    <w:rsid w:val="002435B3"/>
    <w:rsid w:val="002458EB"/>
    <w:rsid w:val="00245D55"/>
    <w:rsid w:val="002500C8"/>
    <w:rsid w:val="00257543"/>
    <w:rsid w:val="002617E7"/>
    <w:rsid w:val="002637F2"/>
    <w:rsid w:val="00264228"/>
    <w:rsid w:val="00264334"/>
    <w:rsid w:val="0026473E"/>
    <w:rsid w:val="002656B3"/>
    <w:rsid w:val="002661C9"/>
    <w:rsid w:val="00266214"/>
    <w:rsid w:val="00267C83"/>
    <w:rsid w:val="00270D08"/>
    <w:rsid w:val="0027144F"/>
    <w:rsid w:val="00271813"/>
    <w:rsid w:val="00271F3A"/>
    <w:rsid w:val="00273278"/>
    <w:rsid w:val="002737F4"/>
    <w:rsid w:val="00274C7E"/>
    <w:rsid w:val="00276A3A"/>
    <w:rsid w:val="002805F5"/>
    <w:rsid w:val="00280751"/>
    <w:rsid w:val="0028280A"/>
    <w:rsid w:val="00286ACD"/>
    <w:rsid w:val="00287838"/>
    <w:rsid w:val="002907B5"/>
    <w:rsid w:val="00292EB7"/>
    <w:rsid w:val="00295ABA"/>
    <w:rsid w:val="00296227"/>
    <w:rsid w:val="00296F44"/>
    <w:rsid w:val="0029777D"/>
    <w:rsid w:val="002A055E"/>
    <w:rsid w:val="002A1D4E"/>
    <w:rsid w:val="002A2869"/>
    <w:rsid w:val="002B24D6"/>
    <w:rsid w:val="002C3698"/>
    <w:rsid w:val="002C4153"/>
    <w:rsid w:val="002C41E6"/>
    <w:rsid w:val="002D071A"/>
    <w:rsid w:val="002D22AA"/>
    <w:rsid w:val="002D34B2"/>
    <w:rsid w:val="002D48B0"/>
    <w:rsid w:val="002D5B37"/>
    <w:rsid w:val="002D6CCA"/>
    <w:rsid w:val="002D7637"/>
    <w:rsid w:val="002E17F2"/>
    <w:rsid w:val="002E2356"/>
    <w:rsid w:val="002E6677"/>
    <w:rsid w:val="002E7CAE"/>
    <w:rsid w:val="002F004C"/>
    <w:rsid w:val="002F2771"/>
    <w:rsid w:val="002F37A9"/>
    <w:rsid w:val="00300675"/>
    <w:rsid w:val="00301CE6"/>
    <w:rsid w:val="00302525"/>
    <w:rsid w:val="0030256B"/>
    <w:rsid w:val="0030501F"/>
    <w:rsid w:val="00307BA1"/>
    <w:rsid w:val="00311702"/>
    <w:rsid w:val="00311E82"/>
    <w:rsid w:val="00313FD6"/>
    <w:rsid w:val="003143BD"/>
    <w:rsid w:val="00315363"/>
    <w:rsid w:val="003203ED"/>
    <w:rsid w:val="00322C9F"/>
    <w:rsid w:val="00324D23"/>
    <w:rsid w:val="00331751"/>
    <w:rsid w:val="003343EB"/>
    <w:rsid w:val="00334579"/>
    <w:rsid w:val="00335858"/>
    <w:rsid w:val="00335B5B"/>
    <w:rsid w:val="00336BDA"/>
    <w:rsid w:val="00342BD7"/>
    <w:rsid w:val="00343494"/>
    <w:rsid w:val="00343934"/>
    <w:rsid w:val="00346DB5"/>
    <w:rsid w:val="003477B1"/>
    <w:rsid w:val="0035045B"/>
    <w:rsid w:val="00357380"/>
    <w:rsid w:val="00357418"/>
    <w:rsid w:val="003602D9"/>
    <w:rsid w:val="003604CE"/>
    <w:rsid w:val="003700D6"/>
    <w:rsid w:val="00370E47"/>
    <w:rsid w:val="00372C8D"/>
    <w:rsid w:val="003742AC"/>
    <w:rsid w:val="003755D4"/>
    <w:rsid w:val="00377CE1"/>
    <w:rsid w:val="00385BF0"/>
    <w:rsid w:val="003939FF"/>
    <w:rsid w:val="003A2223"/>
    <w:rsid w:val="003A2A0F"/>
    <w:rsid w:val="003A45A1"/>
    <w:rsid w:val="003A5B0A"/>
    <w:rsid w:val="003A5D28"/>
    <w:rsid w:val="003A6BAC"/>
    <w:rsid w:val="003A70A4"/>
    <w:rsid w:val="003A7EF3"/>
    <w:rsid w:val="003B159C"/>
    <w:rsid w:val="003B369F"/>
    <w:rsid w:val="003B36A3"/>
    <w:rsid w:val="003B40AF"/>
    <w:rsid w:val="003B64BB"/>
    <w:rsid w:val="003B7FE5"/>
    <w:rsid w:val="003C11C8"/>
    <w:rsid w:val="003C2702"/>
    <w:rsid w:val="003C7806"/>
    <w:rsid w:val="003D0ECE"/>
    <w:rsid w:val="003D109F"/>
    <w:rsid w:val="003D2478"/>
    <w:rsid w:val="003D3C45"/>
    <w:rsid w:val="003D5B1F"/>
    <w:rsid w:val="003E15FA"/>
    <w:rsid w:val="003E4247"/>
    <w:rsid w:val="003E55E4"/>
    <w:rsid w:val="003E5E3A"/>
    <w:rsid w:val="003E74E3"/>
    <w:rsid w:val="003F05C7"/>
    <w:rsid w:val="003F2CD4"/>
    <w:rsid w:val="003F387E"/>
    <w:rsid w:val="003F5D8A"/>
    <w:rsid w:val="003F663D"/>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5573"/>
    <w:rsid w:val="00446488"/>
    <w:rsid w:val="004517AA"/>
    <w:rsid w:val="00452CAC"/>
    <w:rsid w:val="00456B9E"/>
    <w:rsid w:val="00457565"/>
    <w:rsid w:val="0045765C"/>
    <w:rsid w:val="00457B71"/>
    <w:rsid w:val="004669E2"/>
    <w:rsid w:val="00470650"/>
    <w:rsid w:val="00470C31"/>
    <w:rsid w:val="00471DE0"/>
    <w:rsid w:val="004734D0"/>
    <w:rsid w:val="0047556B"/>
    <w:rsid w:val="00476A85"/>
    <w:rsid w:val="00477404"/>
    <w:rsid w:val="00477768"/>
    <w:rsid w:val="00480B3E"/>
    <w:rsid w:val="00484060"/>
    <w:rsid w:val="00492BC5"/>
    <w:rsid w:val="00494688"/>
    <w:rsid w:val="0049597A"/>
    <w:rsid w:val="004964F1"/>
    <w:rsid w:val="00497DCF"/>
    <w:rsid w:val="004A16BC"/>
    <w:rsid w:val="004A2B94"/>
    <w:rsid w:val="004A30B6"/>
    <w:rsid w:val="004B5837"/>
    <w:rsid w:val="004B6F6A"/>
    <w:rsid w:val="004B7C0C"/>
    <w:rsid w:val="004C3898"/>
    <w:rsid w:val="004C528B"/>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BD1"/>
    <w:rsid w:val="00534B59"/>
    <w:rsid w:val="0053626F"/>
    <w:rsid w:val="005363E0"/>
    <w:rsid w:val="00536759"/>
    <w:rsid w:val="00537C62"/>
    <w:rsid w:val="00541FD2"/>
    <w:rsid w:val="005458A2"/>
    <w:rsid w:val="00546590"/>
    <w:rsid w:val="00546970"/>
    <w:rsid w:val="00554E19"/>
    <w:rsid w:val="0056121F"/>
    <w:rsid w:val="00561C09"/>
    <w:rsid w:val="00572505"/>
    <w:rsid w:val="00572B81"/>
    <w:rsid w:val="005812D6"/>
    <w:rsid w:val="00582809"/>
    <w:rsid w:val="0058798C"/>
    <w:rsid w:val="005900FA"/>
    <w:rsid w:val="005935A4"/>
    <w:rsid w:val="005948C2"/>
    <w:rsid w:val="00595DCA"/>
    <w:rsid w:val="0059779B"/>
    <w:rsid w:val="005A209A"/>
    <w:rsid w:val="005A41DB"/>
    <w:rsid w:val="005A662D"/>
    <w:rsid w:val="005A7FB8"/>
    <w:rsid w:val="005B05DA"/>
    <w:rsid w:val="005B1409"/>
    <w:rsid w:val="005B35D7"/>
    <w:rsid w:val="005B386F"/>
    <w:rsid w:val="005B392A"/>
    <w:rsid w:val="005B3AA3"/>
    <w:rsid w:val="005B64E2"/>
    <w:rsid w:val="005B6F83"/>
    <w:rsid w:val="005C124F"/>
    <w:rsid w:val="005C74FB"/>
    <w:rsid w:val="005D1602"/>
    <w:rsid w:val="005E385F"/>
    <w:rsid w:val="005E5B81"/>
    <w:rsid w:val="005E5F59"/>
    <w:rsid w:val="005F2CB1"/>
    <w:rsid w:val="005F2CEA"/>
    <w:rsid w:val="005F3025"/>
    <w:rsid w:val="005F48C2"/>
    <w:rsid w:val="005F618C"/>
    <w:rsid w:val="005F70BD"/>
    <w:rsid w:val="00600C59"/>
    <w:rsid w:val="0060283C"/>
    <w:rsid w:val="00604F14"/>
    <w:rsid w:val="00611B83"/>
    <w:rsid w:val="00612528"/>
    <w:rsid w:val="00613257"/>
    <w:rsid w:val="00620A71"/>
    <w:rsid w:val="00620D80"/>
    <w:rsid w:val="006234A6"/>
    <w:rsid w:val="00630001"/>
    <w:rsid w:val="006311B3"/>
    <w:rsid w:val="0063284C"/>
    <w:rsid w:val="00635B02"/>
    <w:rsid w:val="00636398"/>
    <w:rsid w:val="006368D3"/>
    <w:rsid w:val="006377EC"/>
    <w:rsid w:val="0064151F"/>
    <w:rsid w:val="00641533"/>
    <w:rsid w:val="0064208D"/>
    <w:rsid w:val="00643475"/>
    <w:rsid w:val="0064396A"/>
    <w:rsid w:val="0064624E"/>
    <w:rsid w:val="00650AB9"/>
    <w:rsid w:val="0065289A"/>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A99"/>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73EA"/>
    <w:rsid w:val="006B7A4D"/>
    <w:rsid w:val="006C03B8"/>
    <w:rsid w:val="006C116D"/>
    <w:rsid w:val="006C2978"/>
    <w:rsid w:val="006C5EC9"/>
    <w:rsid w:val="006C6059"/>
    <w:rsid w:val="006C7522"/>
    <w:rsid w:val="006D5954"/>
    <w:rsid w:val="006D6F08"/>
    <w:rsid w:val="006E062C"/>
    <w:rsid w:val="006E1C82"/>
    <w:rsid w:val="006E28B7"/>
    <w:rsid w:val="006E2A9B"/>
    <w:rsid w:val="006E3310"/>
    <w:rsid w:val="006E4E39"/>
    <w:rsid w:val="006E565E"/>
    <w:rsid w:val="006E673D"/>
    <w:rsid w:val="006E7D3B"/>
    <w:rsid w:val="006F1377"/>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1114"/>
    <w:rsid w:val="007232B0"/>
    <w:rsid w:val="007257D0"/>
    <w:rsid w:val="00726942"/>
    <w:rsid w:val="00726EA6"/>
    <w:rsid w:val="00727208"/>
    <w:rsid w:val="00727680"/>
    <w:rsid w:val="00731933"/>
    <w:rsid w:val="007348B1"/>
    <w:rsid w:val="007362A6"/>
    <w:rsid w:val="00736D7D"/>
    <w:rsid w:val="00740399"/>
    <w:rsid w:val="00740E58"/>
    <w:rsid w:val="007445A0"/>
    <w:rsid w:val="0074524B"/>
    <w:rsid w:val="00747D8B"/>
    <w:rsid w:val="00751228"/>
    <w:rsid w:val="007571E1"/>
    <w:rsid w:val="007604B2"/>
    <w:rsid w:val="00765281"/>
    <w:rsid w:val="00766BAD"/>
    <w:rsid w:val="007729A2"/>
    <w:rsid w:val="007743A1"/>
    <w:rsid w:val="007755F2"/>
    <w:rsid w:val="00776971"/>
    <w:rsid w:val="007801B5"/>
    <w:rsid w:val="00780A80"/>
    <w:rsid w:val="0078177E"/>
    <w:rsid w:val="0078304C"/>
    <w:rsid w:val="00783673"/>
    <w:rsid w:val="00785490"/>
    <w:rsid w:val="007925EA"/>
    <w:rsid w:val="00793CD8"/>
    <w:rsid w:val="00793D15"/>
    <w:rsid w:val="00795C92"/>
    <w:rsid w:val="00796231"/>
    <w:rsid w:val="007A1CB3"/>
    <w:rsid w:val="007A306F"/>
    <w:rsid w:val="007A43A6"/>
    <w:rsid w:val="007A58A6"/>
    <w:rsid w:val="007B383B"/>
    <w:rsid w:val="007B3D2D"/>
    <w:rsid w:val="007B50AE"/>
    <w:rsid w:val="007B51DF"/>
    <w:rsid w:val="007C05DD"/>
    <w:rsid w:val="007C3D18"/>
    <w:rsid w:val="007C5C70"/>
    <w:rsid w:val="007C60BF"/>
    <w:rsid w:val="007C6A07"/>
    <w:rsid w:val="007C75A1"/>
    <w:rsid w:val="007C77A5"/>
    <w:rsid w:val="007D04E5"/>
    <w:rsid w:val="007D5901"/>
    <w:rsid w:val="007D694B"/>
    <w:rsid w:val="007D73F9"/>
    <w:rsid w:val="007D7526"/>
    <w:rsid w:val="007D7AFE"/>
    <w:rsid w:val="007E4610"/>
    <w:rsid w:val="007E4715"/>
    <w:rsid w:val="007E48B1"/>
    <w:rsid w:val="007E505B"/>
    <w:rsid w:val="007E6AEB"/>
    <w:rsid w:val="007E7091"/>
    <w:rsid w:val="00803FAE"/>
    <w:rsid w:val="0080605F"/>
    <w:rsid w:val="00807786"/>
    <w:rsid w:val="00811FCB"/>
    <w:rsid w:val="00814666"/>
    <w:rsid w:val="008158D6"/>
    <w:rsid w:val="00817196"/>
    <w:rsid w:val="008235DB"/>
    <w:rsid w:val="00823E22"/>
    <w:rsid w:val="00824AB4"/>
    <w:rsid w:val="00825C42"/>
    <w:rsid w:val="00825D25"/>
    <w:rsid w:val="00827D6F"/>
    <w:rsid w:val="00835F53"/>
    <w:rsid w:val="008376AC"/>
    <w:rsid w:val="00843099"/>
    <w:rsid w:val="008444E8"/>
    <w:rsid w:val="00844E80"/>
    <w:rsid w:val="00846FE7"/>
    <w:rsid w:val="00854304"/>
    <w:rsid w:val="00856911"/>
    <w:rsid w:val="008600AC"/>
    <w:rsid w:val="008677FD"/>
    <w:rsid w:val="008706D4"/>
    <w:rsid w:val="00870F8A"/>
    <w:rsid w:val="008719A4"/>
    <w:rsid w:val="00871D23"/>
    <w:rsid w:val="00874312"/>
    <w:rsid w:val="0087437C"/>
    <w:rsid w:val="008751ED"/>
    <w:rsid w:val="00875CD7"/>
    <w:rsid w:val="00876B4D"/>
    <w:rsid w:val="00877F18"/>
    <w:rsid w:val="00880003"/>
    <w:rsid w:val="00892319"/>
    <w:rsid w:val="00893D9C"/>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B1A"/>
    <w:rsid w:val="008C2017"/>
    <w:rsid w:val="008C4958"/>
    <w:rsid w:val="008C4BAA"/>
    <w:rsid w:val="008C5660"/>
    <w:rsid w:val="008C6AE8"/>
    <w:rsid w:val="008C7573"/>
    <w:rsid w:val="008D00A5"/>
    <w:rsid w:val="008D34F1"/>
    <w:rsid w:val="008D39D8"/>
    <w:rsid w:val="008D6394"/>
    <w:rsid w:val="008D6D1A"/>
    <w:rsid w:val="008E065E"/>
    <w:rsid w:val="008E07C1"/>
    <w:rsid w:val="008E0927"/>
    <w:rsid w:val="008E152B"/>
    <w:rsid w:val="008E1909"/>
    <w:rsid w:val="008E2B56"/>
    <w:rsid w:val="008F1C4E"/>
    <w:rsid w:val="008F1D18"/>
    <w:rsid w:val="008F1EAB"/>
    <w:rsid w:val="008F33DC"/>
    <w:rsid w:val="008F477F"/>
    <w:rsid w:val="00902350"/>
    <w:rsid w:val="0090336B"/>
    <w:rsid w:val="00903A60"/>
    <w:rsid w:val="009053AA"/>
    <w:rsid w:val="00906939"/>
    <w:rsid w:val="00907538"/>
    <w:rsid w:val="00910B7D"/>
    <w:rsid w:val="00911DFB"/>
    <w:rsid w:val="009139D9"/>
    <w:rsid w:val="00914AD8"/>
    <w:rsid w:val="00916079"/>
    <w:rsid w:val="00917CE9"/>
    <w:rsid w:val="00920BF2"/>
    <w:rsid w:val="00922010"/>
    <w:rsid w:val="00931BD9"/>
    <w:rsid w:val="009368F3"/>
    <w:rsid w:val="00941636"/>
    <w:rsid w:val="00943742"/>
    <w:rsid w:val="00944B46"/>
    <w:rsid w:val="00945C05"/>
    <w:rsid w:val="00946945"/>
    <w:rsid w:val="009476D8"/>
    <w:rsid w:val="00947713"/>
    <w:rsid w:val="00950DE7"/>
    <w:rsid w:val="00952021"/>
    <w:rsid w:val="00952A20"/>
    <w:rsid w:val="00953920"/>
    <w:rsid w:val="00953A93"/>
    <w:rsid w:val="00953D47"/>
    <w:rsid w:val="0095681E"/>
    <w:rsid w:val="009572D4"/>
    <w:rsid w:val="00961921"/>
    <w:rsid w:val="0096430A"/>
    <w:rsid w:val="0096438A"/>
    <w:rsid w:val="0096554B"/>
    <w:rsid w:val="0096584A"/>
    <w:rsid w:val="00971F08"/>
    <w:rsid w:val="0097603D"/>
    <w:rsid w:val="00976949"/>
    <w:rsid w:val="00980477"/>
    <w:rsid w:val="0098433A"/>
    <w:rsid w:val="009844D9"/>
    <w:rsid w:val="00985253"/>
    <w:rsid w:val="009853B3"/>
    <w:rsid w:val="00990630"/>
    <w:rsid w:val="00991761"/>
    <w:rsid w:val="00994DCA"/>
    <w:rsid w:val="009960EC"/>
    <w:rsid w:val="009970DD"/>
    <w:rsid w:val="00997FAB"/>
    <w:rsid w:val="009A0FBA"/>
    <w:rsid w:val="009A1601"/>
    <w:rsid w:val="009A1795"/>
    <w:rsid w:val="009A2E73"/>
    <w:rsid w:val="009A3BB6"/>
    <w:rsid w:val="009A3CD1"/>
    <w:rsid w:val="009A462D"/>
    <w:rsid w:val="009A5CBA"/>
    <w:rsid w:val="009A61CD"/>
    <w:rsid w:val="009A70D2"/>
    <w:rsid w:val="009B1F30"/>
    <w:rsid w:val="009B2DAA"/>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1B0E"/>
    <w:rsid w:val="00A13E54"/>
    <w:rsid w:val="00A17F63"/>
    <w:rsid w:val="00A2193B"/>
    <w:rsid w:val="00A2351A"/>
    <w:rsid w:val="00A248EC"/>
    <w:rsid w:val="00A264A9"/>
    <w:rsid w:val="00A26DCF"/>
    <w:rsid w:val="00A27785"/>
    <w:rsid w:val="00A30187"/>
    <w:rsid w:val="00A3448A"/>
    <w:rsid w:val="00A36297"/>
    <w:rsid w:val="00A41182"/>
    <w:rsid w:val="00A41E2B"/>
    <w:rsid w:val="00A45B74"/>
    <w:rsid w:val="00A52E1D"/>
    <w:rsid w:val="00A533D7"/>
    <w:rsid w:val="00A61499"/>
    <w:rsid w:val="00A62A77"/>
    <w:rsid w:val="00A63483"/>
    <w:rsid w:val="00A657D7"/>
    <w:rsid w:val="00A660AC"/>
    <w:rsid w:val="00A67E6C"/>
    <w:rsid w:val="00A713D0"/>
    <w:rsid w:val="00A71B99"/>
    <w:rsid w:val="00A739D0"/>
    <w:rsid w:val="00A761D4"/>
    <w:rsid w:val="00A77EC4"/>
    <w:rsid w:val="00A92879"/>
    <w:rsid w:val="00A9442A"/>
    <w:rsid w:val="00A959F7"/>
    <w:rsid w:val="00AA016F"/>
    <w:rsid w:val="00AA1ED6"/>
    <w:rsid w:val="00AA51D6"/>
    <w:rsid w:val="00AB0BC8"/>
    <w:rsid w:val="00AB11CA"/>
    <w:rsid w:val="00AB14D9"/>
    <w:rsid w:val="00AB4AB8"/>
    <w:rsid w:val="00AB5D54"/>
    <w:rsid w:val="00AB655E"/>
    <w:rsid w:val="00AC007F"/>
    <w:rsid w:val="00AC2ECD"/>
    <w:rsid w:val="00AC3119"/>
    <w:rsid w:val="00AC3910"/>
    <w:rsid w:val="00AC465F"/>
    <w:rsid w:val="00AC49FB"/>
    <w:rsid w:val="00AC5A10"/>
    <w:rsid w:val="00AD0AA3"/>
    <w:rsid w:val="00AD2ED0"/>
    <w:rsid w:val="00AD3F94"/>
    <w:rsid w:val="00AD4A5A"/>
    <w:rsid w:val="00AD521C"/>
    <w:rsid w:val="00AE27AC"/>
    <w:rsid w:val="00AE40E0"/>
    <w:rsid w:val="00AE4DBA"/>
    <w:rsid w:val="00AE4F07"/>
    <w:rsid w:val="00AE6252"/>
    <w:rsid w:val="00AF1C5D"/>
    <w:rsid w:val="00AF42D7"/>
    <w:rsid w:val="00AF4827"/>
    <w:rsid w:val="00AF5E2F"/>
    <w:rsid w:val="00AF7054"/>
    <w:rsid w:val="00B006FE"/>
    <w:rsid w:val="00B007CB"/>
    <w:rsid w:val="00B010AC"/>
    <w:rsid w:val="00B02AA9"/>
    <w:rsid w:val="00B02FA3"/>
    <w:rsid w:val="00B05084"/>
    <w:rsid w:val="00B05FE6"/>
    <w:rsid w:val="00B14AD9"/>
    <w:rsid w:val="00B157F9"/>
    <w:rsid w:val="00B20256"/>
    <w:rsid w:val="00B20D09"/>
    <w:rsid w:val="00B256F8"/>
    <w:rsid w:val="00B2763F"/>
    <w:rsid w:val="00B27AAC"/>
    <w:rsid w:val="00B30929"/>
    <w:rsid w:val="00B372AA"/>
    <w:rsid w:val="00B40445"/>
    <w:rsid w:val="00B409E0"/>
    <w:rsid w:val="00B41888"/>
    <w:rsid w:val="00B4527C"/>
    <w:rsid w:val="00B45A52"/>
    <w:rsid w:val="00B46175"/>
    <w:rsid w:val="00B548B7"/>
    <w:rsid w:val="00B57B80"/>
    <w:rsid w:val="00B57F44"/>
    <w:rsid w:val="00B61003"/>
    <w:rsid w:val="00B664C7"/>
    <w:rsid w:val="00B72EFE"/>
    <w:rsid w:val="00B739F6"/>
    <w:rsid w:val="00B81A6C"/>
    <w:rsid w:val="00B85DE5"/>
    <w:rsid w:val="00B904B7"/>
    <w:rsid w:val="00B90F73"/>
    <w:rsid w:val="00B93B59"/>
    <w:rsid w:val="00B9406A"/>
    <w:rsid w:val="00B96084"/>
    <w:rsid w:val="00BA07D3"/>
    <w:rsid w:val="00BA2280"/>
    <w:rsid w:val="00BA2A08"/>
    <w:rsid w:val="00BA56D2"/>
    <w:rsid w:val="00BA5D37"/>
    <w:rsid w:val="00BA765C"/>
    <w:rsid w:val="00BA76E0"/>
    <w:rsid w:val="00BB2A25"/>
    <w:rsid w:val="00BB51E9"/>
    <w:rsid w:val="00BB5766"/>
    <w:rsid w:val="00BC0FDC"/>
    <w:rsid w:val="00BC3053"/>
    <w:rsid w:val="00BC4561"/>
    <w:rsid w:val="00BC4D2E"/>
    <w:rsid w:val="00BD3783"/>
    <w:rsid w:val="00BD48AC"/>
    <w:rsid w:val="00BD5EC0"/>
    <w:rsid w:val="00BD5F1A"/>
    <w:rsid w:val="00BE1234"/>
    <w:rsid w:val="00BE2FA6"/>
    <w:rsid w:val="00BE333F"/>
    <w:rsid w:val="00BE458A"/>
    <w:rsid w:val="00BE4F24"/>
    <w:rsid w:val="00BE524D"/>
    <w:rsid w:val="00BE7406"/>
    <w:rsid w:val="00BE7603"/>
    <w:rsid w:val="00BE764E"/>
    <w:rsid w:val="00BF3279"/>
    <w:rsid w:val="00BF46DC"/>
    <w:rsid w:val="00BF74C7"/>
    <w:rsid w:val="00C015F1"/>
    <w:rsid w:val="00C01F33"/>
    <w:rsid w:val="00C02CC6"/>
    <w:rsid w:val="00C040F7"/>
    <w:rsid w:val="00C044AB"/>
    <w:rsid w:val="00C05706"/>
    <w:rsid w:val="00C07377"/>
    <w:rsid w:val="00C10478"/>
    <w:rsid w:val="00C10604"/>
    <w:rsid w:val="00C11DA5"/>
    <w:rsid w:val="00C12107"/>
    <w:rsid w:val="00C14D4B"/>
    <w:rsid w:val="00C154BB"/>
    <w:rsid w:val="00C16246"/>
    <w:rsid w:val="00C279B5"/>
    <w:rsid w:val="00C27C45"/>
    <w:rsid w:val="00C355E1"/>
    <w:rsid w:val="00C3719D"/>
    <w:rsid w:val="00C37CB2"/>
    <w:rsid w:val="00C43CC6"/>
    <w:rsid w:val="00C473A5"/>
    <w:rsid w:val="00C50413"/>
    <w:rsid w:val="00C51127"/>
    <w:rsid w:val="00C54995"/>
    <w:rsid w:val="00C54D41"/>
    <w:rsid w:val="00C60783"/>
    <w:rsid w:val="00C61782"/>
    <w:rsid w:val="00C64672"/>
    <w:rsid w:val="00C70697"/>
    <w:rsid w:val="00C72093"/>
    <w:rsid w:val="00C72EF4"/>
    <w:rsid w:val="00C744FE"/>
    <w:rsid w:val="00C75D2F"/>
    <w:rsid w:val="00C767BE"/>
    <w:rsid w:val="00C76E3C"/>
    <w:rsid w:val="00C81568"/>
    <w:rsid w:val="00C9027A"/>
    <w:rsid w:val="00C9068E"/>
    <w:rsid w:val="00C9106A"/>
    <w:rsid w:val="00C91A39"/>
    <w:rsid w:val="00C9258D"/>
    <w:rsid w:val="00C93814"/>
    <w:rsid w:val="00C93C4B"/>
    <w:rsid w:val="00C944AB"/>
    <w:rsid w:val="00C95B40"/>
    <w:rsid w:val="00C973C0"/>
    <w:rsid w:val="00CA1ED8"/>
    <w:rsid w:val="00CA4073"/>
    <w:rsid w:val="00CB1F63"/>
    <w:rsid w:val="00CB5AF8"/>
    <w:rsid w:val="00CB7170"/>
    <w:rsid w:val="00CB720F"/>
    <w:rsid w:val="00CC040E"/>
    <w:rsid w:val="00CC111F"/>
    <w:rsid w:val="00CC2011"/>
    <w:rsid w:val="00CC3EA0"/>
    <w:rsid w:val="00CC7B45"/>
    <w:rsid w:val="00CD1188"/>
    <w:rsid w:val="00CD2ED1"/>
    <w:rsid w:val="00CD337B"/>
    <w:rsid w:val="00CE0424"/>
    <w:rsid w:val="00CE0BF7"/>
    <w:rsid w:val="00CE0E97"/>
    <w:rsid w:val="00CE7561"/>
    <w:rsid w:val="00CF1354"/>
    <w:rsid w:val="00CF3903"/>
    <w:rsid w:val="00CF3B1F"/>
    <w:rsid w:val="00CF3BF6"/>
    <w:rsid w:val="00CF625B"/>
    <w:rsid w:val="00CF687E"/>
    <w:rsid w:val="00D0349B"/>
    <w:rsid w:val="00D06A58"/>
    <w:rsid w:val="00D10249"/>
    <w:rsid w:val="00D115C3"/>
    <w:rsid w:val="00D11897"/>
    <w:rsid w:val="00D13135"/>
    <w:rsid w:val="00D13E4E"/>
    <w:rsid w:val="00D239A7"/>
    <w:rsid w:val="00D23F47"/>
    <w:rsid w:val="00D31A35"/>
    <w:rsid w:val="00D3524E"/>
    <w:rsid w:val="00D36E71"/>
    <w:rsid w:val="00D37D87"/>
    <w:rsid w:val="00D40B33"/>
    <w:rsid w:val="00D4318F"/>
    <w:rsid w:val="00D438BF"/>
    <w:rsid w:val="00D440F8"/>
    <w:rsid w:val="00D468F2"/>
    <w:rsid w:val="00D47286"/>
    <w:rsid w:val="00D50961"/>
    <w:rsid w:val="00D546FF"/>
    <w:rsid w:val="00D55AD5"/>
    <w:rsid w:val="00D56CA4"/>
    <w:rsid w:val="00D576CA"/>
    <w:rsid w:val="00D61454"/>
    <w:rsid w:val="00D61AF5"/>
    <w:rsid w:val="00D649F4"/>
    <w:rsid w:val="00D652B5"/>
    <w:rsid w:val="00D66155"/>
    <w:rsid w:val="00D708B0"/>
    <w:rsid w:val="00D72489"/>
    <w:rsid w:val="00D75305"/>
    <w:rsid w:val="00D77B1D"/>
    <w:rsid w:val="00D8021F"/>
    <w:rsid w:val="00D80383"/>
    <w:rsid w:val="00D823C6"/>
    <w:rsid w:val="00D8327F"/>
    <w:rsid w:val="00D86CA3"/>
    <w:rsid w:val="00D871CE"/>
    <w:rsid w:val="00D87EE0"/>
    <w:rsid w:val="00D9196D"/>
    <w:rsid w:val="00D92255"/>
    <w:rsid w:val="00D92982"/>
    <w:rsid w:val="00D949D4"/>
    <w:rsid w:val="00DA305E"/>
    <w:rsid w:val="00DA5417"/>
    <w:rsid w:val="00DA56E8"/>
    <w:rsid w:val="00DB0A9F"/>
    <w:rsid w:val="00DB377D"/>
    <w:rsid w:val="00DC1D27"/>
    <w:rsid w:val="00DC2D36"/>
    <w:rsid w:val="00DC53EF"/>
    <w:rsid w:val="00DC6866"/>
    <w:rsid w:val="00DE5608"/>
    <w:rsid w:val="00DE58D0"/>
    <w:rsid w:val="00DE654F"/>
    <w:rsid w:val="00DF0B6E"/>
    <w:rsid w:val="00DF15E0"/>
    <w:rsid w:val="00DF2489"/>
    <w:rsid w:val="00DF37A0"/>
    <w:rsid w:val="00DF3EAF"/>
    <w:rsid w:val="00E07E28"/>
    <w:rsid w:val="00E110E7"/>
    <w:rsid w:val="00E11B20"/>
    <w:rsid w:val="00E17FA2"/>
    <w:rsid w:val="00E22330"/>
    <w:rsid w:val="00E27F55"/>
    <w:rsid w:val="00E30B5A"/>
    <w:rsid w:val="00E30E59"/>
    <w:rsid w:val="00E3123D"/>
    <w:rsid w:val="00E31461"/>
    <w:rsid w:val="00E314BF"/>
    <w:rsid w:val="00E31D43"/>
    <w:rsid w:val="00E32608"/>
    <w:rsid w:val="00E34188"/>
    <w:rsid w:val="00E34B6E"/>
    <w:rsid w:val="00E35559"/>
    <w:rsid w:val="00E3723A"/>
    <w:rsid w:val="00E37860"/>
    <w:rsid w:val="00E43FCB"/>
    <w:rsid w:val="00E446F1"/>
    <w:rsid w:val="00E46886"/>
    <w:rsid w:val="00E47AEF"/>
    <w:rsid w:val="00E53B75"/>
    <w:rsid w:val="00E54E3B"/>
    <w:rsid w:val="00E57565"/>
    <w:rsid w:val="00E601D6"/>
    <w:rsid w:val="00E6223C"/>
    <w:rsid w:val="00E63838"/>
    <w:rsid w:val="00E64434"/>
    <w:rsid w:val="00E678B6"/>
    <w:rsid w:val="00E67C51"/>
    <w:rsid w:val="00E70935"/>
    <w:rsid w:val="00E72EFC"/>
    <w:rsid w:val="00E74338"/>
    <w:rsid w:val="00E74F86"/>
    <w:rsid w:val="00E758EC"/>
    <w:rsid w:val="00E80C5B"/>
    <w:rsid w:val="00E8234C"/>
    <w:rsid w:val="00E8366F"/>
    <w:rsid w:val="00E83AA9"/>
    <w:rsid w:val="00E85928"/>
    <w:rsid w:val="00E87822"/>
    <w:rsid w:val="00E87D43"/>
    <w:rsid w:val="00E90395"/>
    <w:rsid w:val="00E90E49"/>
    <w:rsid w:val="00E917F9"/>
    <w:rsid w:val="00E9291C"/>
    <w:rsid w:val="00E93FFE"/>
    <w:rsid w:val="00E94F8A"/>
    <w:rsid w:val="00EA67B6"/>
    <w:rsid w:val="00EA6CC2"/>
    <w:rsid w:val="00EA7A41"/>
    <w:rsid w:val="00EB077B"/>
    <w:rsid w:val="00EB4EA2"/>
    <w:rsid w:val="00EC24D5"/>
    <w:rsid w:val="00EC27C6"/>
    <w:rsid w:val="00EC4207"/>
    <w:rsid w:val="00EC5653"/>
    <w:rsid w:val="00EC71CE"/>
    <w:rsid w:val="00ED1006"/>
    <w:rsid w:val="00ED355F"/>
    <w:rsid w:val="00ED7B11"/>
    <w:rsid w:val="00EE0E41"/>
    <w:rsid w:val="00EE13F3"/>
    <w:rsid w:val="00EF18FE"/>
    <w:rsid w:val="00EF5787"/>
    <w:rsid w:val="00EF60D0"/>
    <w:rsid w:val="00EF77BE"/>
    <w:rsid w:val="00F01D00"/>
    <w:rsid w:val="00F0528D"/>
    <w:rsid w:val="00F06C67"/>
    <w:rsid w:val="00F06DFD"/>
    <w:rsid w:val="00F071D1"/>
    <w:rsid w:val="00F07533"/>
    <w:rsid w:val="00F07DFF"/>
    <w:rsid w:val="00F10629"/>
    <w:rsid w:val="00F143DA"/>
    <w:rsid w:val="00F14D0D"/>
    <w:rsid w:val="00F15FA5"/>
    <w:rsid w:val="00F209B7"/>
    <w:rsid w:val="00F2376F"/>
    <w:rsid w:val="00F243D8"/>
    <w:rsid w:val="00F24439"/>
    <w:rsid w:val="00F25DF1"/>
    <w:rsid w:val="00F30828"/>
    <w:rsid w:val="00F313D6"/>
    <w:rsid w:val="00F32559"/>
    <w:rsid w:val="00F40F0C"/>
    <w:rsid w:val="00F45341"/>
    <w:rsid w:val="00F4766C"/>
    <w:rsid w:val="00F5060E"/>
    <w:rsid w:val="00F507D1"/>
    <w:rsid w:val="00F514D8"/>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1A4"/>
    <w:rsid w:val="00F8456C"/>
    <w:rsid w:val="00F859D8"/>
    <w:rsid w:val="00F868F5"/>
    <w:rsid w:val="00F9056A"/>
    <w:rsid w:val="00F90F8D"/>
    <w:rsid w:val="00F92782"/>
    <w:rsid w:val="00F93AA9"/>
    <w:rsid w:val="00F96985"/>
    <w:rsid w:val="00F97838"/>
    <w:rsid w:val="00FA2BB3"/>
    <w:rsid w:val="00FB321F"/>
    <w:rsid w:val="00FB46F1"/>
    <w:rsid w:val="00FB4C80"/>
    <w:rsid w:val="00FB6A6A"/>
    <w:rsid w:val="00FC7429"/>
    <w:rsid w:val="00FD0633"/>
    <w:rsid w:val="00FD07F6"/>
    <w:rsid w:val="00FD1EC8"/>
    <w:rsid w:val="00FD47ED"/>
    <w:rsid w:val="00FD4D23"/>
    <w:rsid w:val="00FD74DB"/>
    <w:rsid w:val="00FD7660"/>
    <w:rsid w:val="00FE0655"/>
    <w:rsid w:val="00FE2365"/>
    <w:rsid w:val="00FE37D7"/>
    <w:rsid w:val="00FE4C7B"/>
    <w:rsid w:val="00FE69BE"/>
    <w:rsid w:val="00FE6D6E"/>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494688"/>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100920">
      <w:bodyDiv w:val="1"/>
      <w:marLeft w:val="0"/>
      <w:marRight w:val="0"/>
      <w:marTop w:val="0"/>
      <w:marBottom w:val="0"/>
      <w:divBdr>
        <w:top w:val="none" w:sz="0" w:space="0" w:color="auto"/>
        <w:left w:val="none" w:sz="0" w:space="0" w:color="auto"/>
        <w:bottom w:val="none" w:sz="0" w:space="0" w:color="auto"/>
        <w:right w:val="none" w:sz="0" w:space="0" w:color="auto"/>
      </w:divBdr>
    </w:div>
    <w:div w:id="844782799">
      <w:bodyDiv w:val="1"/>
      <w:marLeft w:val="0"/>
      <w:marRight w:val="0"/>
      <w:marTop w:val="0"/>
      <w:marBottom w:val="0"/>
      <w:divBdr>
        <w:top w:val="none" w:sz="0" w:space="0" w:color="auto"/>
        <w:left w:val="none" w:sz="0" w:space="0" w:color="auto"/>
        <w:bottom w:val="none" w:sz="0" w:space="0" w:color="auto"/>
        <w:right w:val="none" w:sz="0" w:space="0" w:color="auto"/>
      </w:divBdr>
    </w:div>
    <w:div w:id="110580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BAA1B-5DE5-4EAA-AC0F-3A16555AF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1379</Words>
  <Characters>7864</Characters>
  <Application>Microsoft Office Word</Application>
  <DocSecurity>0</DocSecurity>
  <Lines>65</Lines>
  <Paragraphs>18</Paragraphs>
  <ScaleCrop>false</ScaleCrop>
  <Company/>
  <LinksUpToDate>false</LinksUpToDate>
  <CharactersWithSpaces>9225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2018-08-10T14:43:00Z</dcterms:created>
  <dcterms:modified xsi:type="dcterms:W3CDTF">2018-08-10T14:43:00Z</dcterms:modified>
  <cp:category/>
</cp:coreProperties>
</file>